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6FA" w:rsidRPr="00D736FA" w:rsidRDefault="00D736FA" w:rsidP="00D736FA">
      <w:pPr>
        <w:rPr>
          <w:rFonts w:cs="Arial"/>
        </w:rPr>
      </w:pPr>
    </w:p>
    <w:p w:rsidR="00D736FA" w:rsidRPr="00D736FA" w:rsidRDefault="00D736FA" w:rsidP="004D020F">
      <w:pPr>
        <w:pStyle w:val="Heading1"/>
        <w:pPrChange w:id="0" w:author="Horst Fischer" w:date="2019-12-03T09:14:00Z">
          <w:pPr/>
        </w:pPrChange>
      </w:pPr>
      <w:bookmarkStart w:id="1" w:name="_Toc309641813"/>
      <w:r w:rsidRPr="00D736FA">
        <w:t>List of application controls</w:t>
      </w:r>
      <w:bookmarkEnd w:id="1"/>
      <w:r w:rsidRPr="00D736FA">
        <w:t xml:space="preserve"> </w:t>
      </w:r>
    </w:p>
    <w:p w:rsidR="00D736FA" w:rsidRPr="00D736FA" w:rsidRDefault="00D736FA" w:rsidP="00D736FA">
      <w:pPr>
        <w:rPr>
          <w:rFonts w:cs="Arial"/>
        </w:rPr>
      </w:pPr>
      <w:r w:rsidRPr="00D736FA">
        <w:rPr>
          <w:rFonts w:cs="Arial"/>
        </w:rPr>
        <w:t>Note: The following is a general outline of application controls (source:  “</w:t>
      </w:r>
      <w:hyperlink r:id="rId7" w:history="1">
        <w:r w:rsidRPr="00D736FA">
          <w:rPr>
            <w:rStyle w:val="Hyperlink"/>
            <w:rFonts w:cs="Arial"/>
            <w:i/>
          </w:rPr>
          <w:t>IT Assuranc</w:t>
        </w:r>
        <w:bookmarkStart w:id="2" w:name="_GoBack"/>
        <w:bookmarkEnd w:id="2"/>
        <w:r w:rsidRPr="00D736FA">
          <w:rPr>
            <w:rStyle w:val="Hyperlink"/>
            <w:rFonts w:cs="Arial"/>
            <w:i/>
          </w:rPr>
          <w:t>e</w:t>
        </w:r>
        <w:r w:rsidRPr="00D736FA">
          <w:rPr>
            <w:rStyle w:val="Hyperlink"/>
            <w:rFonts w:cs="Arial"/>
            <w:i/>
          </w:rPr>
          <w:t xml:space="preserve"> Guide Using COBIT</w:t>
        </w:r>
      </w:hyperlink>
      <w:r w:rsidRPr="00D736FA">
        <w:rPr>
          <w:rFonts w:cs="Arial"/>
        </w:rPr>
        <w:t xml:space="preserve">”). In the case of robust IT applications, the auditor should identify other application controls in accordance with the financial regulatory framework after evaluating the complexity of the application and the related IT risks. </w:t>
      </w:r>
    </w:p>
    <w:p w:rsidR="00D736FA" w:rsidRPr="00D736FA" w:rsidRDefault="00D736FA" w:rsidP="00D736FA">
      <w:pPr>
        <w:numPr>
          <w:ilvl w:val="0"/>
          <w:numId w:val="24"/>
        </w:numPr>
        <w:rPr>
          <w:rFonts w:cs="Arial"/>
          <w:b/>
        </w:rPr>
      </w:pPr>
      <w:r w:rsidRPr="00D736FA">
        <w:rPr>
          <w:rFonts w:cs="Arial"/>
          <w:b/>
          <w:iCs/>
        </w:rPr>
        <w:t>SOURCE DATA PREPARATION AND AUTHORISATION</w:t>
      </w:r>
    </w:p>
    <w:tbl>
      <w:tblPr>
        <w:tblW w:w="1431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0631"/>
      </w:tblGrid>
      <w:tr w:rsidR="00D736FA" w:rsidRPr="00D736FA" w:rsidTr="00E94E3F">
        <w:trPr>
          <w:cantSplit/>
          <w:trHeight w:val="447"/>
          <w:tblHeader/>
        </w:trPr>
        <w:tc>
          <w:tcPr>
            <w:tcW w:w="3686" w:type="dxa"/>
            <w:shd w:val="clear" w:color="auto" w:fill="D9D9D9"/>
            <w:tcMar>
              <w:top w:w="40" w:type="dxa"/>
              <w:left w:w="40" w:type="dxa"/>
              <w:bottom w:w="40" w:type="dxa"/>
              <w:right w:w="40" w:type="dxa"/>
            </w:tcMar>
            <w:vAlign w:val="center"/>
          </w:tcPr>
          <w:p w:rsidR="00D736FA" w:rsidRPr="00D736FA" w:rsidRDefault="00D736FA" w:rsidP="00D736FA">
            <w:pPr>
              <w:rPr>
                <w:rFonts w:cs="Arial"/>
                <w:b/>
              </w:rPr>
            </w:pPr>
            <w:r w:rsidRPr="00D736FA">
              <w:rPr>
                <w:rFonts w:cs="Arial"/>
                <w:b/>
              </w:rPr>
              <w:lastRenderedPageBreak/>
              <w:t xml:space="preserve">Control Objectives </w:t>
            </w:r>
          </w:p>
        </w:tc>
        <w:tc>
          <w:tcPr>
            <w:tcW w:w="10631" w:type="dxa"/>
            <w:shd w:val="clear" w:color="auto" w:fill="D9D9D9"/>
            <w:tcMar>
              <w:top w:w="40" w:type="dxa"/>
              <w:left w:w="40" w:type="dxa"/>
              <w:bottom w:w="40" w:type="dxa"/>
              <w:right w:w="40" w:type="dxa"/>
            </w:tcMar>
            <w:vAlign w:val="center"/>
          </w:tcPr>
          <w:p w:rsidR="00D736FA" w:rsidRPr="00D736FA" w:rsidRDefault="00D736FA" w:rsidP="00D736FA">
            <w:pPr>
              <w:rPr>
                <w:rFonts w:cs="Arial"/>
                <w:b/>
              </w:rPr>
            </w:pPr>
            <w:r w:rsidRPr="00D736FA">
              <w:rPr>
                <w:rFonts w:cs="Arial"/>
                <w:b/>
              </w:rPr>
              <w:t>Application control requirements</w:t>
            </w:r>
          </w:p>
        </w:tc>
      </w:tr>
      <w:tr w:rsidR="00D736FA" w:rsidRPr="00D736FA" w:rsidTr="00E94E3F">
        <w:trPr>
          <w:cantSplit/>
          <w:trHeight w:val="2403"/>
        </w:trPr>
        <w:tc>
          <w:tcPr>
            <w:tcW w:w="3686" w:type="dxa"/>
            <w:tcMar>
              <w:top w:w="40" w:type="dxa"/>
              <w:left w:w="40" w:type="dxa"/>
              <w:bottom w:w="40" w:type="dxa"/>
              <w:right w:w="40" w:type="dxa"/>
            </w:tcMar>
          </w:tcPr>
          <w:p w:rsidR="00D736FA" w:rsidRPr="00D736FA" w:rsidRDefault="00D736FA" w:rsidP="00D736FA">
            <w:pPr>
              <w:rPr>
                <w:rFonts w:cs="Arial"/>
                <w:i/>
                <w:iCs/>
              </w:rPr>
            </w:pPr>
            <w:r w:rsidRPr="00D736FA">
              <w:rPr>
                <w:rFonts w:cs="Arial"/>
                <w:b/>
                <w:i/>
              </w:rPr>
              <w:t xml:space="preserve">Control Objective: </w:t>
            </w:r>
            <w:r w:rsidRPr="00D736FA">
              <w:rPr>
                <w:rFonts w:cs="Arial"/>
                <w:i/>
                <w:iCs/>
              </w:rPr>
              <w:t xml:space="preserve">Ensure that source documents are prepared by authorised and qualified personnel following established procedures, taking into account adequate segregation of duties regarding the origination and approval of these documents. </w:t>
            </w:r>
          </w:p>
          <w:p w:rsidR="00D736FA" w:rsidRPr="00D736FA" w:rsidRDefault="00D736FA" w:rsidP="00D736FA">
            <w:pPr>
              <w:rPr>
                <w:rFonts w:cs="Arial"/>
                <w:i/>
                <w:iCs/>
              </w:rPr>
            </w:pPr>
            <w:r w:rsidRPr="00D736FA">
              <w:rPr>
                <w:rFonts w:cs="Arial"/>
                <w:i/>
                <w:iCs/>
              </w:rPr>
              <w:t>Errors and omissions can be minimised through good input form design.</w:t>
            </w:r>
          </w:p>
          <w:p w:rsidR="00D736FA" w:rsidRPr="00D736FA" w:rsidRDefault="00D736FA" w:rsidP="00D736FA">
            <w:pPr>
              <w:rPr>
                <w:rFonts w:cs="Arial"/>
                <w:i/>
                <w:iCs/>
              </w:rPr>
            </w:pPr>
            <w:r w:rsidRPr="00D736FA">
              <w:rPr>
                <w:rFonts w:cs="Arial"/>
                <w:i/>
                <w:iCs/>
              </w:rPr>
              <w:t xml:space="preserve"> Detect errors and irregularities so they can be reported and corrected.</w:t>
            </w:r>
          </w:p>
          <w:p w:rsidR="00D736FA" w:rsidRPr="00D736FA" w:rsidRDefault="00D736FA" w:rsidP="00D736FA">
            <w:pPr>
              <w:rPr>
                <w:rFonts w:cs="Arial"/>
                <w:b/>
                <w:i/>
              </w:rPr>
            </w:pPr>
            <w:r w:rsidRPr="00D736FA">
              <w:rPr>
                <w:rFonts w:cs="Arial"/>
                <w:b/>
                <w:i/>
              </w:rPr>
              <w:t xml:space="preserve">References to regulatory framework: </w:t>
            </w:r>
            <w:r w:rsidRPr="00D736FA">
              <w:rPr>
                <w:rFonts w:cs="Arial"/>
                <w:i/>
              </w:rPr>
              <w:t>IR Art.  22a(1)(d), 48 (f) and 107; ICS7, ICS12 and ICS13.</w:t>
            </w:r>
          </w:p>
          <w:p w:rsidR="00D736FA" w:rsidRPr="00D736FA" w:rsidRDefault="00D736FA" w:rsidP="00D736FA">
            <w:pPr>
              <w:rPr>
                <w:rFonts w:cs="Arial"/>
                <w:i/>
              </w:rPr>
            </w:pPr>
            <w:r w:rsidRPr="00D736FA">
              <w:rPr>
                <w:rFonts w:cs="Arial"/>
                <w:b/>
                <w:i/>
              </w:rPr>
              <w:t xml:space="preserve">Related information criteria: </w:t>
            </w:r>
            <w:r w:rsidRPr="00D736FA">
              <w:rPr>
                <w:rFonts w:cs="Arial"/>
                <w:i/>
              </w:rPr>
              <w:t>Integrity and efficiency.</w:t>
            </w:r>
          </w:p>
        </w:tc>
        <w:tc>
          <w:tcPr>
            <w:tcW w:w="10631" w:type="dxa"/>
            <w:tcMar>
              <w:top w:w="40" w:type="dxa"/>
              <w:left w:w="40" w:type="dxa"/>
              <w:bottom w:w="40" w:type="dxa"/>
              <w:right w:w="40" w:type="dxa"/>
            </w:tcMar>
          </w:tcPr>
          <w:p w:rsidR="00D736FA" w:rsidRPr="00D736FA" w:rsidRDefault="00D736FA" w:rsidP="00D736FA">
            <w:pPr>
              <w:numPr>
                <w:ilvl w:val="0"/>
                <w:numId w:val="18"/>
              </w:numPr>
              <w:rPr>
                <w:rFonts w:cs="Arial"/>
                <w:iCs/>
              </w:rPr>
            </w:pPr>
            <w:r w:rsidRPr="00D736FA">
              <w:rPr>
                <w:rFonts w:cs="Arial"/>
                <w:iCs/>
              </w:rPr>
              <w:t>Design source documents in a way that they increase accuracy with which data can be recorded, control the workflow and facilitate subsequent reference checking. Where appropriate, include completeness controls in the design of the source documents.</w:t>
            </w:r>
          </w:p>
          <w:p w:rsidR="00D736FA" w:rsidRPr="00D736FA" w:rsidRDefault="00D736FA" w:rsidP="00D736FA">
            <w:pPr>
              <w:numPr>
                <w:ilvl w:val="0"/>
                <w:numId w:val="18"/>
              </w:numPr>
              <w:rPr>
                <w:rFonts w:cs="Arial"/>
                <w:iCs/>
              </w:rPr>
            </w:pPr>
            <w:r w:rsidRPr="00D736FA">
              <w:rPr>
                <w:rFonts w:cs="Arial"/>
                <w:iCs/>
              </w:rPr>
              <w:t>Create and document procedures for preparing source data entry, and ensure that they are effectively and properly communicated to appropriate and qualified personnel. These procedures should establish and communicate required authorisation levels (input, editing, authorising, accepting and rejecting source documents). The procedures should also identify the acceptable source media for each type of transaction.</w:t>
            </w:r>
          </w:p>
          <w:p w:rsidR="00D736FA" w:rsidRPr="00D736FA" w:rsidRDefault="00D736FA" w:rsidP="00D736FA">
            <w:pPr>
              <w:numPr>
                <w:ilvl w:val="0"/>
                <w:numId w:val="18"/>
              </w:numPr>
              <w:rPr>
                <w:rFonts w:cs="Arial"/>
                <w:iCs/>
              </w:rPr>
            </w:pPr>
            <w:r w:rsidRPr="00D736FA">
              <w:rPr>
                <w:rFonts w:cs="Arial"/>
                <w:iCs/>
              </w:rPr>
              <w:t>Ensure that the function responsible for data entry maintains a list of authorised personnel, including their signatures.</w:t>
            </w:r>
          </w:p>
          <w:p w:rsidR="00D736FA" w:rsidRPr="00D736FA" w:rsidRDefault="00D736FA" w:rsidP="00D736FA">
            <w:pPr>
              <w:numPr>
                <w:ilvl w:val="0"/>
                <w:numId w:val="18"/>
              </w:numPr>
              <w:rPr>
                <w:rFonts w:cs="Arial"/>
                <w:iCs/>
              </w:rPr>
            </w:pPr>
            <w:r w:rsidRPr="00D736FA">
              <w:rPr>
                <w:rFonts w:cs="Arial"/>
                <w:iCs/>
              </w:rPr>
              <w:t>Ensure that all source documents include standard components, contain proper documentation (e.g., timeliness, predetermined input codes, default values) and are authorised by management.</w:t>
            </w:r>
          </w:p>
          <w:p w:rsidR="00D736FA" w:rsidRPr="00D736FA" w:rsidRDefault="00D736FA" w:rsidP="00D736FA">
            <w:pPr>
              <w:numPr>
                <w:ilvl w:val="0"/>
                <w:numId w:val="18"/>
              </w:numPr>
              <w:rPr>
                <w:rFonts w:cs="Arial"/>
                <w:iCs/>
              </w:rPr>
            </w:pPr>
            <w:r w:rsidRPr="00D736FA">
              <w:rPr>
                <w:rFonts w:cs="Arial"/>
                <w:iCs/>
              </w:rPr>
              <w:t>Automatically assign a unique and sequential identifier (e.g., index, date and time) to every transaction.</w:t>
            </w:r>
          </w:p>
          <w:p w:rsidR="00D736FA" w:rsidRPr="00D736FA" w:rsidRDefault="00D736FA" w:rsidP="00D736FA">
            <w:pPr>
              <w:numPr>
                <w:ilvl w:val="0"/>
                <w:numId w:val="18"/>
              </w:numPr>
              <w:rPr>
                <w:rFonts w:cs="Arial"/>
              </w:rPr>
            </w:pPr>
            <w:r w:rsidRPr="00D736FA">
              <w:rPr>
                <w:rFonts w:cs="Arial"/>
                <w:iCs/>
              </w:rPr>
              <w:t>Return documents that are not properly authorised or are incomplete to the submitting originators for correction, and log the fact that they have been returned. Review logs periodically to verify that corrected documents are returned by originators in a timely fashion, and to enable pattern analysis and root cause review.</w:t>
            </w:r>
          </w:p>
        </w:tc>
      </w:tr>
    </w:tbl>
    <w:p w:rsidR="00D736FA" w:rsidRPr="00D736FA" w:rsidRDefault="00D736FA" w:rsidP="00D736FA">
      <w:pPr>
        <w:rPr>
          <w:rFonts w:cs="Arial"/>
          <w:b/>
          <w:iCs/>
        </w:rPr>
      </w:pPr>
    </w:p>
    <w:p w:rsidR="00D736FA" w:rsidRPr="00D736FA" w:rsidRDefault="00D736FA" w:rsidP="00D736FA">
      <w:pPr>
        <w:numPr>
          <w:ilvl w:val="0"/>
          <w:numId w:val="24"/>
        </w:numPr>
        <w:rPr>
          <w:rFonts w:cs="Arial"/>
          <w:b/>
          <w:iCs/>
        </w:rPr>
      </w:pPr>
      <w:r w:rsidRPr="00D736FA">
        <w:rPr>
          <w:rFonts w:cs="Arial"/>
          <w:b/>
          <w:iCs/>
        </w:rPr>
        <w:br w:type="page"/>
      </w:r>
      <w:r w:rsidRPr="00D736FA">
        <w:rPr>
          <w:rFonts w:cs="Arial"/>
          <w:b/>
          <w:iCs/>
        </w:rPr>
        <w:lastRenderedPageBreak/>
        <w:t>SOURCE DATA COLLECTION AND ENTRY</w:t>
      </w:r>
    </w:p>
    <w:p w:rsidR="00D736FA" w:rsidRPr="00D736FA" w:rsidRDefault="00D736FA" w:rsidP="00D736FA">
      <w:pPr>
        <w:rPr>
          <w:rFonts w:cs="Arial"/>
          <w:b/>
          <w:iCs/>
        </w:rPr>
      </w:pPr>
    </w:p>
    <w:tbl>
      <w:tblPr>
        <w:tblW w:w="1389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0206"/>
      </w:tblGrid>
      <w:tr w:rsidR="00D736FA" w:rsidRPr="00D736FA" w:rsidTr="00E94E3F">
        <w:trPr>
          <w:cantSplit/>
          <w:trHeight w:val="647"/>
          <w:tblHeader/>
        </w:trPr>
        <w:tc>
          <w:tcPr>
            <w:tcW w:w="3686" w:type="dxa"/>
            <w:shd w:val="clear" w:color="auto" w:fill="D9D9D9"/>
            <w:tcMar>
              <w:top w:w="40" w:type="dxa"/>
              <w:left w:w="40" w:type="dxa"/>
              <w:bottom w:w="40" w:type="dxa"/>
              <w:right w:w="40" w:type="dxa"/>
            </w:tcMar>
            <w:vAlign w:val="center"/>
          </w:tcPr>
          <w:p w:rsidR="00D736FA" w:rsidRPr="00D736FA" w:rsidRDefault="00D736FA" w:rsidP="00D736FA">
            <w:pPr>
              <w:rPr>
                <w:rFonts w:cs="Arial"/>
                <w:b/>
              </w:rPr>
            </w:pPr>
            <w:r w:rsidRPr="00D736FA">
              <w:rPr>
                <w:rFonts w:cs="Arial"/>
                <w:b/>
              </w:rPr>
              <w:lastRenderedPageBreak/>
              <w:t xml:space="preserve">Control Objectives </w:t>
            </w:r>
          </w:p>
        </w:tc>
        <w:tc>
          <w:tcPr>
            <w:tcW w:w="10206" w:type="dxa"/>
            <w:shd w:val="clear" w:color="auto" w:fill="D9D9D9"/>
            <w:tcMar>
              <w:top w:w="40" w:type="dxa"/>
              <w:left w:w="40" w:type="dxa"/>
              <w:bottom w:w="40" w:type="dxa"/>
              <w:right w:w="40" w:type="dxa"/>
            </w:tcMar>
            <w:vAlign w:val="center"/>
          </w:tcPr>
          <w:p w:rsidR="00D736FA" w:rsidRPr="00D736FA" w:rsidRDefault="00D736FA" w:rsidP="00D736FA">
            <w:pPr>
              <w:rPr>
                <w:rFonts w:cs="Arial"/>
                <w:b/>
              </w:rPr>
            </w:pPr>
            <w:r w:rsidRPr="00D736FA">
              <w:rPr>
                <w:rFonts w:cs="Arial"/>
                <w:b/>
              </w:rPr>
              <w:t>Application control requirements</w:t>
            </w:r>
          </w:p>
        </w:tc>
      </w:tr>
      <w:tr w:rsidR="00D736FA" w:rsidRPr="00D736FA" w:rsidTr="00E94E3F">
        <w:trPr>
          <w:cantSplit/>
          <w:trHeight w:val="2403"/>
        </w:trPr>
        <w:tc>
          <w:tcPr>
            <w:tcW w:w="3686" w:type="dxa"/>
            <w:tcMar>
              <w:top w:w="40" w:type="dxa"/>
              <w:left w:w="40" w:type="dxa"/>
              <w:bottom w:w="40" w:type="dxa"/>
              <w:right w:w="40" w:type="dxa"/>
            </w:tcMar>
          </w:tcPr>
          <w:p w:rsidR="00D736FA" w:rsidRPr="00D736FA" w:rsidRDefault="00D736FA" w:rsidP="00D736FA">
            <w:pPr>
              <w:rPr>
                <w:rFonts w:cs="Arial"/>
                <w:i/>
                <w:iCs/>
              </w:rPr>
            </w:pPr>
            <w:r w:rsidRPr="00D736FA">
              <w:rPr>
                <w:rFonts w:cs="Arial"/>
                <w:b/>
                <w:i/>
              </w:rPr>
              <w:lastRenderedPageBreak/>
              <w:t>Control Objective:</w:t>
            </w:r>
            <w:r w:rsidRPr="00D736FA">
              <w:rPr>
                <w:rFonts w:cs="Arial"/>
                <w:i/>
                <w:iCs/>
              </w:rPr>
              <w:t xml:space="preserve"> Ensure that data input is performed in a timely manner by authorised and qualified staff. </w:t>
            </w:r>
          </w:p>
          <w:p w:rsidR="00D736FA" w:rsidRPr="00D736FA" w:rsidRDefault="00D736FA" w:rsidP="00D736FA">
            <w:pPr>
              <w:rPr>
                <w:rFonts w:cs="Arial"/>
                <w:i/>
                <w:iCs/>
              </w:rPr>
            </w:pPr>
            <w:r w:rsidRPr="00D736FA">
              <w:rPr>
                <w:rFonts w:cs="Arial"/>
                <w:i/>
                <w:iCs/>
              </w:rPr>
              <w:t xml:space="preserve">Correction and resubmission of data that were erroneously input should be performed without compromising original transaction authorisation levels. </w:t>
            </w:r>
          </w:p>
          <w:p w:rsidR="00D736FA" w:rsidRPr="00D736FA" w:rsidRDefault="00D736FA" w:rsidP="00D736FA">
            <w:pPr>
              <w:rPr>
                <w:rFonts w:cs="Arial"/>
                <w:i/>
                <w:iCs/>
              </w:rPr>
            </w:pPr>
            <w:r w:rsidRPr="00D736FA">
              <w:rPr>
                <w:rFonts w:cs="Arial"/>
                <w:i/>
                <w:iCs/>
              </w:rPr>
              <w:t>Where appropriate for reconstruction, retain original source documents for the appropriate amount of time.</w:t>
            </w:r>
          </w:p>
          <w:p w:rsidR="00D736FA" w:rsidRPr="00D736FA" w:rsidRDefault="00D736FA" w:rsidP="00D736FA">
            <w:pPr>
              <w:rPr>
                <w:rFonts w:cs="Arial"/>
                <w:i/>
              </w:rPr>
            </w:pPr>
          </w:p>
          <w:p w:rsidR="00D736FA" w:rsidRPr="00D736FA" w:rsidRDefault="00D736FA" w:rsidP="00D736FA">
            <w:pPr>
              <w:rPr>
                <w:rFonts w:cs="Arial"/>
                <w:b/>
                <w:i/>
              </w:rPr>
            </w:pPr>
            <w:r w:rsidRPr="00D736FA">
              <w:rPr>
                <w:rFonts w:cs="Arial"/>
                <w:b/>
                <w:i/>
              </w:rPr>
              <w:t xml:space="preserve">References to regulatory framework: </w:t>
            </w:r>
            <w:r w:rsidRPr="00D736FA">
              <w:rPr>
                <w:rFonts w:cs="Arial"/>
                <w:i/>
              </w:rPr>
              <w:t>IR Art. 22a(1)(d), 48 (f,g), and 107; ICS7 and ICS13.</w:t>
            </w:r>
          </w:p>
          <w:p w:rsidR="00D736FA" w:rsidRPr="00D736FA" w:rsidRDefault="00D736FA" w:rsidP="00D736FA">
            <w:pPr>
              <w:rPr>
                <w:rFonts w:cs="Arial"/>
                <w:i/>
              </w:rPr>
            </w:pPr>
            <w:r w:rsidRPr="00D736FA">
              <w:rPr>
                <w:rFonts w:cs="Arial"/>
                <w:b/>
                <w:i/>
              </w:rPr>
              <w:t xml:space="preserve">Related information criteria: </w:t>
            </w:r>
            <w:r w:rsidRPr="00D736FA">
              <w:rPr>
                <w:rFonts w:cs="Arial"/>
                <w:i/>
              </w:rPr>
              <w:t>Integrity</w:t>
            </w:r>
          </w:p>
        </w:tc>
        <w:tc>
          <w:tcPr>
            <w:tcW w:w="10206" w:type="dxa"/>
            <w:tcMar>
              <w:top w:w="40" w:type="dxa"/>
              <w:left w:w="40" w:type="dxa"/>
              <w:bottom w:w="40" w:type="dxa"/>
              <w:right w:w="40" w:type="dxa"/>
            </w:tcMar>
          </w:tcPr>
          <w:p w:rsidR="00D736FA" w:rsidRPr="00D736FA" w:rsidRDefault="00D736FA" w:rsidP="00D736FA">
            <w:pPr>
              <w:numPr>
                <w:ilvl w:val="0"/>
                <w:numId w:val="19"/>
              </w:numPr>
              <w:rPr>
                <w:rFonts w:cs="Arial"/>
                <w:iCs/>
              </w:rPr>
            </w:pPr>
            <w:r w:rsidRPr="00D736FA">
              <w:rPr>
                <w:rFonts w:cs="Arial"/>
                <w:iCs/>
              </w:rPr>
              <w:t>Define and communicate criteria for timeliness, completeness and accuracy of source documents. Establish mechanisms to ensure that data input is performed in accordance with the timeliness, accuracy and completeness criteria.</w:t>
            </w:r>
          </w:p>
          <w:p w:rsidR="00D736FA" w:rsidRPr="00D736FA" w:rsidRDefault="00D736FA" w:rsidP="00D736FA">
            <w:pPr>
              <w:numPr>
                <w:ilvl w:val="0"/>
                <w:numId w:val="19"/>
              </w:numPr>
              <w:rPr>
                <w:rFonts w:cs="Arial"/>
                <w:iCs/>
              </w:rPr>
            </w:pPr>
            <w:r w:rsidRPr="00D736FA">
              <w:rPr>
                <w:rFonts w:cs="Arial"/>
                <w:iCs/>
              </w:rPr>
              <w:t>Use only pre-numbered source documents for critical transactions. If proper sequence is a transaction requirement, identify and correct out-of-sequence source documents. If completeness is an application requirement, identify and account for missing source documents.</w:t>
            </w:r>
          </w:p>
          <w:p w:rsidR="00D736FA" w:rsidRPr="00D736FA" w:rsidRDefault="00D736FA" w:rsidP="00D736FA">
            <w:pPr>
              <w:numPr>
                <w:ilvl w:val="0"/>
                <w:numId w:val="19"/>
              </w:numPr>
              <w:rPr>
                <w:rFonts w:cs="Arial"/>
                <w:iCs/>
              </w:rPr>
            </w:pPr>
            <w:r w:rsidRPr="00D736FA">
              <w:rPr>
                <w:rFonts w:cs="Arial"/>
                <w:iCs/>
              </w:rPr>
              <w:t>Define and communicate who can input, edit, authorise, accept and reject transactions, and override errors. Implement access controls and record supporting evidence to establish accountability in line with role and responsibility definitions.</w:t>
            </w:r>
          </w:p>
          <w:p w:rsidR="00D736FA" w:rsidRPr="00D736FA" w:rsidRDefault="00D736FA" w:rsidP="00D736FA">
            <w:pPr>
              <w:numPr>
                <w:ilvl w:val="0"/>
                <w:numId w:val="19"/>
              </w:numPr>
              <w:rPr>
                <w:rFonts w:cs="Arial"/>
                <w:iCs/>
              </w:rPr>
            </w:pPr>
            <w:r w:rsidRPr="00D736FA">
              <w:rPr>
                <w:rFonts w:cs="Arial"/>
                <w:iCs/>
              </w:rPr>
              <w:t>Define procedures to correct errors, override errors and handle out-of-balance conditions, as well as to follow up, correct, approve and resubmit source documents and transactions in a timely manner. These procedures should consider things such as error message descriptions, override mechanisms and escalation levels.</w:t>
            </w:r>
          </w:p>
          <w:p w:rsidR="00D736FA" w:rsidRPr="00D736FA" w:rsidRDefault="00D736FA" w:rsidP="00D736FA">
            <w:pPr>
              <w:numPr>
                <w:ilvl w:val="0"/>
                <w:numId w:val="19"/>
              </w:numPr>
              <w:rPr>
                <w:rFonts w:cs="Arial"/>
                <w:iCs/>
              </w:rPr>
            </w:pPr>
            <w:r w:rsidRPr="00D736FA">
              <w:rPr>
                <w:rFonts w:cs="Arial"/>
                <w:iCs/>
              </w:rPr>
              <w:t>Generate error messages in a timely manner as close to the point of origin as possible. The transactions should not be processed unless errors are corrected or appropriately overridden or bypassed. Errors that cannot be corrected immediately should be logged in an automated suspense log, and valid transaction processing should continue. Error logs should be reviewed and acted upon within a specified and reasonable period of time.</w:t>
            </w:r>
          </w:p>
          <w:p w:rsidR="00D736FA" w:rsidRPr="00D736FA" w:rsidRDefault="00D736FA" w:rsidP="00D736FA">
            <w:pPr>
              <w:numPr>
                <w:ilvl w:val="0"/>
                <w:numId w:val="19"/>
              </w:numPr>
              <w:rPr>
                <w:rFonts w:cs="Arial"/>
                <w:iCs/>
              </w:rPr>
            </w:pPr>
            <w:r w:rsidRPr="00D736FA">
              <w:rPr>
                <w:rFonts w:cs="Arial"/>
                <w:iCs/>
              </w:rPr>
              <w:lastRenderedPageBreak/>
              <w:t>Ensure that errors and out-of-balance reports are reviewed by appropriate personnel, followed up and corrected within a reasonable period of time, and, where necessary, incidents are raised for more senior-level attention. Automated monitoring tools should be used to identify, monitor and manage errors.</w:t>
            </w:r>
          </w:p>
          <w:p w:rsidR="00D736FA" w:rsidRPr="00D736FA" w:rsidRDefault="00D736FA" w:rsidP="00D736FA">
            <w:pPr>
              <w:numPr>
                <w:ilvl w:val="0"/>
                <w:numId w:val="19"/>
              </w:numPr>
              <w:rPr>
                <w:rFonts w:cs="Arial"/>
              </w:rPr>
            </w:pPr>
            <w:r w:rsidRPr="00D736FA">
              <w:rPr>
                <w:rFonts w:cs="Arial"/>
                <w:iCs/>
              </w:rPr>
              <w:t>Ensure that source documents are safe-stored (either by the business or by IT) for a sufficient period of time in line with legal, regulatory or business requirements.</w:t>
            </w:r>
          </w:p>
        </w:tc>
      </w:tr>
    </w:tbl>
    <w:p w:rsidR="00D736FA" w:rsidRPr="00D736FA" w:rsidRDefault="00D736FA" w:rsidP="00D736FA">
      <w:pPr>
        <w:rPr>
          <w:rFonts w:cs="Arial"/>
          <w:b/>
          <w:iCs/>
        </w:rPr>
      </w:pPr>
    </w:p>
    <w:p w:rsidR="00D736FA" w:rsidRPr="00D736FA" w:rsidRDefault="00D736FA" w:rsidP="00D736FA">
      <w:pPr>
        <w:rPr>
          <w:rFonts w:cs="Arial"/>
          <w:b/>
          <w:iCs/>
        </w:rPr>
      </w:pPr>
    </w:p>
    <w:p w:rsidR="00D736FA" w:rsidRPr="00D736FA" w:rsidRDefault="00D736FA" w:rsidP="00D736FA">
      <w:pPr>
        <w:rPr>
          <w:rFonts w:cs="Arial"/>
          <w:b/>
          <w:iCs/>
        </w:rPr>
      </w:pPr>
    </w:p>
    <w:p w:rsidR="00D736FA" w:rsidRPr="00D736FA" w:rsidRDefault="00D736FA" w:rsidP="00D736FA">
      <w:pPr>
        <w:rPr>
          <w:rFonts w:cs="Arial"/>
          <w:b/>
          <w:iCs/>
        </w:rPr>
      </w:pPr>
    </w:p>
    <w:p w:rsidR="00D736FA" w:rsidRPr="00D736FA" w:rsidRDefault="00D736FA" w:rsidP="00D736FA">
      <w:pPr>
        <w:rPr>
          <w:rFonts w:cs="Arial"/>
          <w:b/>
          <w:iCs/>
        </w:rPr>
      </w:pPr>
    </w:p>
    <w:p w:rsidR="00D736FA" w:rsidRPr="00D736FA" w:rsidRDefault="00D736FA" w:rsidP="00D736FA">
      <w:pPr>
        <w:rPr>
          <w:rFonts w:cs="Arial"/>
          <w:b/>
          <w:iCs/>
        </w:rPr>
      </w:pPr>
    </w:p>
    <w:p w:rsidR="00D736FA" w:rsidRPr="00D736FA" w:rsidRDefault="00D736FA" w:rsidP="00D736FA">
      <w:pPr>
        <w:numPr>
          <w:ilvl w:val="0"/>
          <w:numId w:val="24"/>
        </w:numPr>
        <w:rPr>
          <w:rFonts w:cs="Arial"/>
          <w:b/>
          <w:iCs/>
        </w:rPr>
      </w:pPr>
      <w:r w:rsidRPr="00D736FA">
        <w:rPr>
          <w:rFonts w:cs="Arial"/>
          <w:b/>
          <w:iCs/>
        </w:rPr>
        <w:t>ACCURACY, COMPLETENESS AND AUTHENTICITY CHECKS</w:t>
      </w:r>
    </w:p>
    <w:p w:rsidR="00D736FA" w:rsidRPr="00D736FA" w:rsidRDefault="00D736FA" w:rsidP="00D736FA">
      <w:pPr>
        <w:rPr>
          <w:rFonts w:cs="Arial"/>
          <w:b/>
          <w:iCs/>
        </w:rPr>
      </w:pPr>
    </w:p>
    <w:tbl>
      <w:tblPr>
        <w:tblW w:w="1389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0206"/>
      </w:tblGrid>
      <w:tr w:rsidR="00D736FA" w:rsidRPr="00D736FA" w:rsidTr="00E94E3F">
        <w:trPr>
          <w:cantSplit/>
          <w:trHeight w:val="647"/>
          <w:tblHeader/>
        </w:trPr>
        <w:tc>
          <w:tcPr>
            <w:tcW w:w="3686" w:type="dxa"/>
            <w:shd w:val="clear" w:color="auto" w:fill="D9D9D9"/>
            <w:tcMar>
              <w:top w:w="40" w:type="dxa"/>
              <w:left w:w="40" w:type="dxa"/>
              <w:bottom w:w="40" w:type="dxa"/>
              <w:right w:w="40" w:type="dxa"/>
            </w:tcMar>
            <w:vAlign w:val="center"/>
          </w:tcPr>
          <w:p w:rsidR="00D736FA" w:rsidRPr="00D736FA" w:rsidRDefault="00D736FA" w:rsidP="00D736FA">
            <w:pPr>
              <w:rPr>
                <w:rFonts w:cs="Arial"/>
                <w:b/>
              </w:rPr>
            </w:pPr>
            <w:r w:rsidRPr="00D736FA">
              <w:rPr>
                <w:rFonts w:cs="Arial"/>
                <w:b/>
              </w:rPr>
              <w:lastRenderedPageBreak/>
              <w:t xml:space="preserve">Control Objectives </w:t>
            </w:r>
          </w:p>
        </w:tc>
        <w:tc>
          <w:tcPr>
            <w:tcW w:w="10206" w:type="dxa"/>
            <w:shd w:val="clear" w:color="auto" w:fill="D9D9D9"/>
            <w:tcMar>
              <w:top w:w="40" w:type="dxa"/>
              <w:left w:w="40" w:type="dxa"/>
              <w:bottom w:w="40" w:type="dxa"/>
              <w:right w:w="40" w:type="dxa"/>
            </w:tcMar>
            <w:vAlign w:val="center"/>
          </w:tcPr>
          <w:p w:rsidR="00D736FA" w:rsidRPr="00D736FA" w:rsidRDefault="00D736FA" w:rsidP="00D736FA">
            <w:pPr>
              <w:rPr>
                <w:rFonts w:cs="Arial"/>
                <w:b/>
              </w:rPr>
            </w:pPr>
            <w:r w:rsidRPr="00D736FA">
              <w:rPr>
                <w:rFonts w:cs="Arial"/>
                <w:b/>
              </w:rPr>
              <w:t>Application control requirements</w:t>
            </w:r>
          </w:p>
        </w:tc>
      </w:tr>
      <w:tr w:rsidR="00D736FA" w:rsidRPr="00D736FA" w:rsidTr="00E94E3F">
        <w:trPr>
          <w:cantSplit/>
          <w:trHeight w:val="2403"/>
        </w:trPr>
        <w:tc>
          <w:tcPr>
            <w:tcW w:w="3686" w:type="dxa"/>
            <w:tcMar>
              <w:top w:w="40" w:type="dxa"/>
              <w:left w:w="40" w:type="dxa"/>
              <w:bottom w:w="40" w:type="dxa"/>
              <w:right w:w="40" w:type="dxa"/>
            </w:tcMar>
          </w:tcPr>
          <w:p w:rsidR="00D736FA" w:rsidRPr="00D736FA" w:rsidRDefault="00D736FA" w:rsidP="00D736FA">
            <w:pPr>
              <w:rPr>
                <w:rFonts w:cs="Arial"/>
                <w:i/>
                <w:iCs/>
              </w:rPr>
            </w:pPr>
            <w:r w:rsidRPr="00D736FA">
              <w:rPr>
                <w:rFonts w:cs="Arial"/>
                <w:b/>
                <w:i/>
              </w:rPr>
              <w:lastRenderedPageBreak/>
              <w:t>Control Objective:</w:t>
            </w:r>
            <w:r w:rsidRPr="00D736FA">
              <w:rPr>
                <w:rFonts w:cs="Arial"/>
                <w:i/>
                <w:iCs/>
              </w:rPr>
              <w:t xml:space="preserve"> Ensure that transactions are accurate, complete and valid. </w:t>
            </w:r>
          </w:p>
          <w:p w:rsidR="00D736FA" w:rsidRPr="00D736FA" w:rsidRDefault="00D736FA" w:rsidP="00D736FA">
            <w:pPr>
              <w:rPr>
                <w:rFonts w:cs="Arial"/>
                <w:i/>
                <w:iCs/>
              </w:rPr>
            </w:pPr>
            <w:r w:rsidRPr="00D736FA">
              <w:rPr>
                <w:rFonts w:cs="Arial"/>
                <w:i/>
                <w:iCs/>
              </w:rPr>
              <w:t>Validate data that were input, and edit or send back for correction as close to the point of origination as possible.</w:t>
            </w:r>
          </w:p>
          <w:p w:rsidR="00D736FA" w:rsidRPr="00D736FA" w:rsidRDefault="00D736FA" w:rsidP="00D736FA">
            <w:pPr>
              <w:rPr>
                <w:rFonts w:cs="Arial"/>
                <w:i/>
              </w:rPr>
            </w:pPr>
          </w:p>
          <w:p w:rsidR="00D736FA" w:rsidRPr="00D736FA" w:rsidRDefault="00D736FA" w:rsidP="00D736FA">
            <w:pPr>
              <w:rPr>
                <w:rFonts w:cs="Arial"/>
                <w:b/>
                <w:i/>
              </w:rPr>
            </w:pPr>
            <w:r w:rsidRPr="00D736FA">
              <w:rPr>
                <w:rFonts w:cs="Arial"/>
                <w:b/>
                <w:i/>
              </w:rPr>
              <w:t xml:space="preserve">References to regulatory framework: </w:t>
            </w:r>
            <w:r w:rsidRPr="00D736FA">
              <w:rPr>
                <w:rFonts w:cs="Arial"/>
                <w:i/>
              </w:rPr>
              <w:t>FR Art. 28a (2)(b,c) and 61(e); IR Art. 22a(1)(a,d), 48 (c,f),and 107; ICS7, ICS12 and ICS13.</w:t>
            </w:r>
          </w:p>
          <w:p w:rsidR="00D736FA" w:rsidRPr="00D736FA" w:rsidRDefault="00D736FA" w:rsidP="00D736FA">
            <w:pPr>
              <w:rPr>
                <w:rFonts w:cs="Arial"/>
                <w:i/>
              </w:rPr>
            </w:pPr>
            <w:r w:rsidRPr="00D736FA">
              <w:rPr>
                <w:rFonts w:cs="Arial"/>
                <w:b/>
                <w:i/>
              </w:rPr>
              <w:t xml:space="preserve">Related information criteria: </w:t>
            </w:r>
            <w:r w:rsidRPr="00D736FA">
              <w:rPr>
                <w:rFonts w:cs="Arial"/>
                <w:i/>
              </w:rPr>
              <w:t>Integrity and efficiency.</w:t>
            </w:r>
            <w:r w:rsidRPr="00D736FA">
              <w:rPr>
                <w:rFonts w:cs="Arial"/>
              </w:rPr>
              <w:t xml:space="preserve"> </w:t>
            </w:r>
          </w:p>
        </w:tc>
        <w:tc>
          <w:tcPr>
            <w:tcW w:w="10206" w:type="dxa"/>
            <w:tcMar>
              <w:top w:w="40" w:type="dxa"/>
              <w:left w:w="40" w:type="dxa"/>
              <w:bottom w:w="40" w:type="dxa"/>
              <w:right w:w="40" w:type="dxa"/>
            </w:tcMar>
          </w:tcPr>
          <w:p w:rsidR="00D736FA" w:rsidRPr="00D736FA" w:rsidRDefault="00D736FA" w:rsidP="00D736FA">
            <w:pPr>
              <w:numPr>
                <w:ilvl w:val="0"/>
                <w:numId w:val="20"/>
              </w:numPr>
              <w:rPr>
                <w:rFonts w:cs="Arial"/>
                <w:iCs/>
              </w:rPr>
            </w:pPr>
            <w:r w:rsidRPr="00D736FA">
              <w:rPr>
                <w:rFonts w:cs="Arial"/>
                <w:iCs/>
              </w:rPr>
              <w:t>Ensure that transaction data are verified as close to the data entry point as possible and interactively during online sessions. Ensure that transaction data, whether people-generated, system-generated or interfaced inputs, are subject to a variety of controls to check for accuracy, completeness and validity. Wherever possible, do not stop transaction validation after the first error is found. Provide understandable error messages immediately to enable efficient remediation.</w:t>
            </w:r>
          </w:p>
          <w:p w:rsidR="00D736FA" w:rsidRPr="00D736FA" w:rsidRDefault="00D736FA" w:rsidP="00D736FA">
            <w:pPr>
              <w:numPr>
                <w:ilvl w:val="0"/>
                <w:numId w:val="20"/>
              </w:numPr>
              <w:rPr>
                <w:rFonts w:cs="Arial"/>
                <w:iCs/>
              </w:rPr>
            </w:pPr>
            <w:r w:rsidRPr="00D736FA">
              <w:rPr>
                <w:rFonts w:cs="Arial"/>
                <w:iCs/>
              </w:rPr>
              <w:t>Implement controls to ensure accuracy, completeness, validity and compliance to regulatory requirements of data input. Controls may include sequence, limit, range, validity, reasonableness, table look-ups, existence, key verification, check digit, completeness (e.g., total monetary amount, total items, total documents, hash totals), duplicate and logical relationship checks, and time edits. Validation criteria and parameters should be subject to periodic reviews and confirmation.</w:t>
            </w:r>
          </w:p>
          <w:p w:rsidR="00D736FA" w:rsidRPr="00D736FA" w:rsidRDefault="00D736FA" w:rsidP="00D736FA">
            <w:pPr>
              <w:numPr>
                <w:ilvl w:val="0"/>
                <w:numId w:val="20"/>
              </w:numPr>
              <w:rPr>
                <w:rFonts w:cs="Arial"/>
                <w:iCs/>
              </w:rPr>
            </w:pPr>
            <w:r w:rsidRPr="00D736FA">
              <w:rPr>
                <w:rFonts w:cs="Arial"/>
                <w:iCs/>
              </w:rPr>
              <w:t>Establish access control and role and responsibility mechanisms so that only authorised persons input, modify and authorise data.</w:t>
            </w:r>
          </w:p>
          <w:p w:rsidR="00D736FA" w:rsidRPr="00D736FA" w:rsidRDefault="00D736FA" w:rsidP="00D736FA">
            <w:pPr>
              <w:numPr>
                <w:ilvl w:val="0"/>
                <w:numId w:val="20"/>
              </w:numPr>
              <w:rPr>
                <w:rFonts w:cs="Arial"/>
                <w:iCs/>
              </w:rPr>
            </w:pPr>
            <w:r w:rsidRPr="00D736FA">
              <w:rPr>
                <w:rFonts w:cs="Arial"/>
                <w:iCs/>
              </w:rPr>
              <w:t>Define requirements for segregation of duties for entry, modification and authorisation of transaction data as well as for validation rules. Implement automated controls and role and responsibility requirements.</w:t>
            </w:r>
          </w:p>
          <w:p w:rsidR="00D736FA" w:rsidRPr="00D736FA" w:rsidRDefault="00D736FA" w:rsidP="00D736FA">
            <w:pPr>
              <w:numPr>
                <w:ilvl w:val="0"/>
                <w:numId w:val="20"/>
              </w:numPr>
              <w:rPr>
                <w:rFonts w:cs="Arial"/>
                <w:iCs/>
              </w:rPr>
            </w:pPr>
            <w:r w:rsidRPr="00D736FA">
              <w:rPr>
                <w:rFonts w:cs="Arial"/>
                <w:iCs/>
              </w:rPr>
              <w:t>Report transactions failing validation and post them to a suspense file. Report all errors in a timely fashion and do not delay processing of valid transactions.</w:t>
            </w:r>
          </w:p>
          <w:p w:rsidR="00D736FA" w:rsidRPr="00D736FA" w:rsidRDefault="00D736FA" w:rsidP="00D736FA">
            <w:pPr>
              <w:numPr>
                <w:ilvl w:val="0"/>
                <w:numId w:val="20"/>
              </w:numPr>
              <w:rPr>
                <w:rFonts w:cs="Arial"/>
              </w:rPr>
            </w:pPr>
            <w:r w:rsidRPr="00D736FA">
              <w:rPr>
                <w:rFonts w:cs="Arial"/>
                <w:iCs/>
              </w:rPr>
              <w:t>Ensure that transactions failing edit and validation routines are subject to appropriate follow-up until errors are remediated. Ensure that information on processing failures is maintained to allow for root cause analysis and help adjust procedures and automated controls.</w:t>
            </w:r>
          </w:p>
        </w:tc>
      </w:tr>
    </w:tbl>
    <w:p w:rsidR="00D736FA" w:rsidRPr="00D736FA" w:rsidRDefault="00D736FA" w:rsidP="00D736FA">
      <w:pPr>
        <w:rPr>
          <w:rFonts w:cs="Arial"/>
          <w:b/>
          <w:iCs/>
        </w:rPr>
      </w:pPr>
    </w:p>
    <w:p w:rsidR="00D736FA" w:rsidRPr="00D736FA" w:rsidRDefault="00D736FA" w:rsidP="00D736FA">
      <w:pPr>
        <w:rPr>
          <w:rFonts w:cs="Arial"/>
          <w:b/>
          <w:iCs/>
        </w:rPr>
      </w:pPr>
    </w:p>
    <w:p w:rsidR="00D736FA" w:rsidRPr="00D736FA" w:rsidRDefault="00D736FA" w:rsidP="00D736FA">
      <w:pPr>
        <w:rPr>
          <w:rFonts w:cs="Arial"/>
          <w:b/>
          <w:iCs/>
        </w:rPr>
      </w:pPr>
    </w:p>
    <w:p w:rsidR="00D736FA" w:rsidRPr="00D736FA" w:rsidRDefault="00D736FA" w:rsidP="00D736FA">
      <w:pPr>
        <w:rPr>
          <w:rFonts w:cs="Arial"/>
          <w:b/>
          <w:iCs/>
        </w:rPr>
      </w:pPr>
    </w:p>
    <w:p w:rsidR="00D736FA" w:rsidRPr="00D736FA" w:rsidRDefault="00D736FA" w:rsidP="00D736FA">
      <w:pPr>
        <w:rPr>
          <w:rFonts w:cs="Arial"/>
          <w:b/>
          <w:iCs/>
        </w:rPr>
      </w:pPr>
    </w:p>
    <w:p w:rsidR="00D736FA" w:rsidRPr="00D736FA" w:rsidRDefault="00D736FA" w:rsidP="00D736FA">
      <w:pPr>
        <w:rPr>
          <w:rFonts w:cs="Arial"/>
          <w:b/>
          <w:iCs/>
        </w:rPr>
      </w:pPr>
    </w:p>
    <w:p w:rsidR="00D736FA" w:rsidRPr="00D736FA" w:rsidRDefault="00D736FA" w:rsidP="00D736FA">
      <w:pPr>
        <w:rPr>
          <w:rFonts w:cs="Arial"/>
          <w:b/>
          <w:iCs/>
        </w:rPr>
      </w:pPr>
    </w:p>
    <w:p w:rsidR="00D736FA" w:rsidRPr="00D736FA" w:rsidRDefault="00D736FA" w:rsidP="00D736FA">
      <w:pPr>
        <w:rPr>
          <w:rFonts w:cs="Arial"/>
          <w:b/>
          <w:iCs/>
        </w:rPr>
      </w:pPr>
    </w:p>
    <w:p w:rsidR="00D736FA" w:rsidRPr="00D736FA" w:rsidRDefault="00D736FA" w:rsidP="00D736FA">
      <w:pPr>
        <w:numPr>
          <w:ilvl w:val="0"/>
          <w:numId w:val="24"/>
        </w:numPr>
        <w:rPr>
          <w:rFonts w:cs="Arial"/>
          <w:b/>
          <w:iCs/>
        </w:rPr>
      </w:pPr>
      <w:r w:rsidRPr="00D736FA">
        <w:rPr>
          <w:rFonts w:cs="Arial"/>
          <w:b/>
          <w:iCs/>
        </w:rPr>
        <w:t xml:space="preserve"> PROCESSING INTEGRITY AND VALIDITY</w:t>
      </w:r>
    </w:p>
    <w:p w:rsidR="00D736FA" w:rsidRPr="00D736FA" w:rsidRDefault="00D736FA" w:rsidP="00D736FA">
      <w:pPr>
        <w:rPr>
          <w:rFonts w:cs="Arial"/>
          <w:b/>
          <w:iCs/>
        </w:rPr>
      </w:pPr>
    </w:p>
    <w:tbl>
      <w:tblPr>
        <w:tblW w:w="1389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0206"/>
      </w:tblGrid>
      <w:tr w:rsidR="00D736FA" w:rsidRPr="00D736FA" w:rsidTr="00E94E3F">
        <w:trPr>
          <w:cantSplit/>
          <w:trHeight w:val="647"/>
          <w:tblHeader/>
        </w:trPr>
        <w:tc>
          <w:tcPr>
            <w:tcW w:w="3686" w:type="dxa"/>
            <w:shd w:val="clear" w:color="auto" w:fill="D9D9D9"/>
            <w:tcMar>
              <w:top w:w="40" w:type="dxa"/>
              <w:left w:w="40" w:type="dxa"/>
              <w:bottom w:w="40" w:type="dxa"/>
              <w:right w:w="40" w:type="dxa"/>
            </w:tcMar>
            <w:vAlign w:val="center"/>
          </w:tcPr>
          <w:p w:rsidR="00D736FA" w:rsidRPr="00D736FA" w:rsidRDefault="00D736FA" w:rsidP="00D736FA">
            <w:pPr>
              <w:rPr>
                <w:rFonts w:cs="Arial"/>
                <w:b/>
              </w:rPr>
            </w:pPr>
            <w:r w:rsidRPr="00D736FA">
              <w:rPr>
                <w:rFonts w:cs="Arial"/>
                <w:b/>
              </w:rPr>
              <w:lastRenderedPageBreak/>
              <w:t xml:space="preserve">Control Objectives </w:t>
            </w:r>
          </w:p>
        </w:tc>
        <w:tc>
          <w:tcPr>
            <w:tcW w:w="10206" w:type="dxa"/>
            <w:shd w:val="clear" w:color="auto" w:fill="D9D9D9"/>
            <w:tcMar>
              <w:top w:w="40" w:type="dxa"/>
              <w:left w:w="40" w:type="dxa"/>
              <w:bottom w:w="40" w:type="dxa"/>
              <w:right w:w="40" w:type="dxa"/>
            </w:tcMar>
            <w:vAlign w:val="center"/>
          </w:tcPr>
          <w:p w:rsidR="00D736FA" w:rsidRPr="00D736FA" w:rsidRDefault="00D736FA" w:rsidP="00D736FA">
            <w:pPr>
              <w:rPr>
                <w:rFonts w:cs="Arial"/>
                <w:b/>
              </w:rPr>
            </w:pPr>
            <w:r w:rsidRPr="00D736FA">
              <w:rPr>
                <w:rFonts w:cs="Arial"/>
                <w:b/>
              </w:rPr>
              <w:t>Application control requirements</w:t>
            </w:r>
          </w:p>
        </w:tc>
      </w:tr>
      <w:tr w:rsidR="00D736FA" w:rsidRPr="00D736FA" w:rsidTr="00E94E3F">
        <w:trPr>
          <w:cantSplit/>
          <w:trHeight w:val="2403"/>
        </w:trPr>
        <w:tc>
          <w:tcPr>
            <w:tcW w:w="3686" w:type="dxa"/>
            <w:tcMar>
              <w:top w:w="40" w:type="dxa"/>
              <w:left w:w="40" w:type="dxa"/>
              <w:bottom w:w="40" w:type="dxa"/>
              <w:right w:w="40" w:type="dxa"/>
            </w:tcMar>
          </w:tcPr>
          <w:p w:rsidR="00D736FA" w:rsidRPr="00D736FA" w:rsidRDefault="00D736FA" w:rsidP="00D736FA">
            <w:pPr>
              <w:rPr>
                <w:rFonts w:cs="Arial"/>
                <w:i/>
                <w:iCs/>
              </w:rPr>
            </w:pPr>
            <w:r w:rsidRPr="00D736FA">
              <w:rPr>
                <w:rFonts w:cs="Arial"/>
                <w:b/>
                <w:i/>
              </w:rPr>
              <w:lastRenderedPageBreak/>
              <w:t>Control Objective:</w:t>
            </w:r>
            <w:r w:rsidRPr="00D736FA">
              <w:rPr>
                <w:rFonts w:cs="Arial"/>
                <w:i/>
                <w:iCs/>
              </w:rPr>
              <w:t xml:space="preserve"> Maintain the integrity and validity of data throughout the processing cycle. </w:t>
            </w:r>
          </w:p>
          <w:p w:rsidR="00D736FA" w:rsidRPr="00D736FA" w:rsidRDefault="00D736FA" w:rsidP="00D736FA">
            <w:pPr>
              <w:rPr>
                <w:rFonts w:cs="Arial"/>
                <w:i/>
                <w:iCs/>
              </w:rPr>
            </w:pPr>
            <w:r w:rsidRPr="00D736FA">
              <w:rPr>
                <w:rFonts w:cs="Arial"/>
                <w:i/>
                <w:iCs/>
              </w:rPr>
              <w:t>Detection of erroneous transactions does not disrupt the processing of valid transactions.</w:t>
            </w:r>
          </w:p>
          <w:p w:rsidR="00D736FA" w:rsidRPr="00D736FA" w:rsidRDefault="00D736FA" w:rsidP="00D736FA">
            <w:pPr>
              <w:rPr>
                <w:rFonts w:cs="Arial"/>
                <w:i/>
              </w:rPr>
            </w:pPr>
          </w:p>
          <w:p w:rsidR="00D736FA" w:rsidRPr="00D736FA" w:rsidRDefault="00D736FA" w:rsidP="00D736FA">
            <w:pPr>
              <w:rPr>
                <w:rFonts w:cs="Arial"/>
                <w:b/>
                <w:i/>
              </w:rPr>
            </w:pPr>
            <w:r w:rsidRPr="00D736FA">
              <w:rPr>
                <w:rFonts w:cs="Arial"/>
                <w:b/>
                <w:i/>
              </w:rPr>
              <w:t xml:space="preserve">References to regulatory framework: </w:t>
            </w:r>
            <w:r w:rsidRPr="00D736FA">
              <w:rPr>
                <w:rFonts w:cs="Arial"/>
                <w:i/>
              </w:rPr>
              <w:t>FR Art. 28a (2) (b,c) and   61(e); IR Art. 22a(1) (a,d), 48 (c,f),and 107; ICS7, ICS12 and ICS13.</w:t>
            </w:r>
          </w:p>
          <w:p w:rsidR="00D736FA" w:rsidRPr="00D736FA" w:rsidRDefault="00D736FA" w:rsidP="00D736FA">
            <w:pPr>
              <w:rPr>
                <w:rFonts w:cs="Arial"/>
                <w:i/>
              </w:rPr>
            </w:pPr>
            <w:r w:rsidRPr="00D736FA">
              <w:rPr>
                <w:rFonts w:cs="Arial"/>
                <w:b/>
                <w:i/>
              </w:rPr>
              <w:t xml:space="preserve">Related information criteria: </w:t>
            </w:r>
            <w:r w:rsidRPr="00D736FA">
              <w:rPr>
                <w:rFonts w:cs="Arial"/>
                <w:i/>
              </w:rPr>
              <w:t>Integrity, confidentiality, and availability.</w:t>
            </w:r>
          </w:p>
        </w:tc>
        <w:tc>
          <w:tcPr>
            <w:tcW w:w="10206" w:type="dxa"/>
            <w:tcMar>
              <w:top w:w="40" w:type="dxa"/>
              <w:left w:w="40" w:type="dxa"/>
              <w:bottom w:w="40" w:type="dxa"/>
              <w:right w:w="40" w:type="dxa"/>
            </w:tcMar>
          </w:tcPr>
          <w:p w:rsidR="00D736FA" w:rsidRPr="00D736FA" w:rsidRDefault="00D736FA" w:rsidP="00D736FA">
            <w:pPr>
              <w:numPr>
                <w:ilvl w:val="0"/>
                <w:numId w:val="21"/>
              </w:numPr>
              <w:rPr>
                <w:rFonts w:cs="Arial"/>
                <w:iCs/>
              </w:rPr>
            </w:pPr>
            <w:r w:rsidRPr="00D736FA">
              <w:rPr>
                <w:rFonts w:cs="Arial"/>
                <w:iCs/>
              </w:rPr>
              <w:t>Establish and implement mechanisms to authorise the initiation of transaction processing and to ensure that only appropriate and authorised applications and tools are used.</w:t>
            </w:r>
          </w:p>
          <w:p w:rsidR="00D736FA" w:rsidRPr="00D736FA" w:rsidRDefault="00D736FA" w:rsidP="00D736FA">
            <w:pPr>
              <w:numPr>
                <w:ilvl w:val="0"/>
                <w:numId w:val="21"/>
              </w:numPr>
              <w:rPr>
                <w:rFonts w:cs="Arial"/>
                <w:iCs/>
              </w:rPr>
            </w:pPr>
            <w:r w:rsidRPr="00D736FA">
              <w:rPr>
                <w:rFonts w:cs="Arial"/>
                <w:iCs/>
              </w:rPr>
              <w:t xml:space="preserve"> Routinely verify that processing is completely and accurately performed with automated controls, where appropriate. Controls may include checking for sequence and duplication errors, transaction/record counts, referential integrity checks, control and hash totals, range checks and buffer overflow.</w:t>
            </w:r>
          </w:p>
          <w:p w:rsidR="00D736FA" w:rsidRPr="00D736FA" w:rsidRDefault="00D736FA" w:rsidP="00D736FA">
            <w:pPr>
              <w:numPr>
                <w:ilvl w:val="0"/>
                <w:numId w:val="21"/>
              </w:numPr>
              <w:rPr>
                <w:rFonts w:cs="Arial"/>
                <w:iCs/>
              </w:rPr>
            </w:pPr>
            <w:r w:rsidRPr="00D736FA">
              <w:rPr>
                <w:rFonts w:cs="Arial"/>
                <w:iCs/>
              </w:rPr>
              <w:t xml:space="preserve"> Ensure that transactions failing validation routines are reported and posted to a suspense file. Where a file contains valid and invalid transactions, ensure that the processing of valid transactions is not delayed and all errors are reported in a timely fashion. Ensure that information on processing failures is kept to allow for root cause analysis and help adjust procedures and automated controls, to ensure early detection or prevent errors.</w:t>
            </w:r>
          </w:p>
          <w:p w:rsidR="00D736FA" w:rsidRPr="00D736FA" w:rsidRDefault="00D736FA" w:rsidP="00D736FA">
            <w:pPr>
              <w:numPr>
                <w:ilvl w:val="0"/>
                <w:numId w:val="21"/>
              </w:numPr>
              <w:rPr>
                <w:rFonts w:cs="Arial"/>
                <w:iCs/>
              </w:rPr>
            </w:pPr>
            <w:r w:rsidRPr="00D736FA">
              <w:rPr>
                <w:rFonts w:cs="Arial"/>
                <w:iCs/>
              </w:rPr>
              <w:t xml:space="preserve"> Ensure that transactions failing validation routines are subject to appropriate follow-up until errors are remediated or the transaction is cancelled.</w:t>
            </w:r>
          </w:p>
          <w:p w:rsidR="00D736FA" w:rsidRPr="00D736FA" w:rsidRDefault="00D736FA" w:rsidP="00D736FA">
            <w:pPr>
              <w:numPr>
                <w:ilvl w:val="0"/>
                <w:numId w:val="21"/>
              </w:numPr>
              <w:rPr>
                <w:rFonts w:cs="Arial"/>
                <w:iCs/>
              </w:rPr>
            </w:pPr>
            <w:r w:rsidRPr="00D736FA">
              <w:rPr>
                <w:rFonts w:cs="Arial"/>
                <w:iCs/>
              </w:rPr>
              <w:t xml:space="preserve">Ensure that the correct sequence of jobs has been documented and communicated to IT operations. Job output should include sufficient information regarding subsequent jobs to ensure that data are not inappropriately added, changed or lost during processing. </w:t>
            </w:r>
          </w:p>
          <w:p w:rsidR="00D736FA" w:rsidRPr="00D736FA" w:rsidRDefault="00D736FA" w:rsidP="00D736FA">
            <w:pPr>
              <w:numPr>
                <w:ilvl w:val="0"/>
                <w:numId w:val="21"/>
              </w:numPr>
              <w:rPr>
                <w:rFonts w:cs="Arial"/>
                <w:iCs/>
              </w:rPr>
            </w:pPr>
            <w:r w:rsidRPr="00D736FA">
              <w:rPr>
                <w:rFonts w:cs="Arial"/>
                <w:iCs/>
              </w:rPr>
              <w:t xml:space="preserve">Verify the unique and sequential identifier to every transaction (e.g., index, date and time). </w:t>
            </w:r>
          </w:p>
          <w:p w:rsidR="00D736FA" w:rsidRPr="00D736FA" w:rsidRDefault="00D736FA" w:rsidP="00D736FA">
            <w:pPr>
              <w:numPr>
                <w:ilvl w:val="0"/>
                <w:numId w:val="21"/>
              </w:numPr>
              <w:rPr>
                <w:rFonts w:cs="Arial"/>
                <w:iCs/>
              </w:rPr>
            </w:pPr>
            <w:r w:rsidRPr="00D736FA">
              <w:rPr>
                <w:rFonts w:cs="Arial"/>
                <w:iCs/>
              </w:rPr>
              <w:lastRenderedPageBreak/>
              <w:t>Maintain the audit trail of transactions processed. Include date and time of input and user identification for each online or batch transaction. For sensitive data, the listing should contain before and after images and should be checked by the business owner for accuracy and authorisation of changes made.</w:t>
            </w:r>
          </w:p>
          <w:p w:rsidR="00D736FA" w:rsidRPr="00D736FA" w:rsidRDefault="00D736FA" w:rsidP="00D736FA">
            <w:pPr>
              <w:numPr>
                <w:ilvl w:val="0"/>
                <w:numId w:val="21"/>
              </w:numPr>
              <w:rPr>
                <w:rFonts w:cs="Arial"/>
                <w:iCs/>
              </w:rPr>
            </w:pPr>
            <w:r w:rsidRPr="00D736FA">
              <w:rPr>
                <w:rFonts w:cs="Arial"/>
                <w:iCs/>
              </w:rPr>
              <w:t xml:space="preserve"> Maintain the integrity of data during unexpected interruptions in data processing with system and database utilities. Ensure that controls are in place to confirm data integrity after processing failures or after use of system or database utilities to resolve operational problems. Any changes made should be reported and approved by the business owner before they are processed.</w:t>
            </w:r>
          </w:p>
          <w:p w:rsidR="00D736FA" w:rsidRPr="00D736FA" w:rsidRDefault="00D736FA" w:rsidP="00D736FA">
            <w:pPr>
              <w:numPr>
                <w:ilvl w:val="0"/>
                <w:numId w:val="21"/>
              </w:numPr>
              <w:rPr>
                <w:rFonts w:cs="Arial"/>
                <w:iCs/>
              </w:rPr>
            </w:pPr>
            <w:r w:rsidRPr="00D736FA">
              <w:rPr>
                <w:rFonts w:cs="Arial"/>
                <w:iCs/>
              </w:rPr>
              <w:t xml:space="preserve"> Ensure that adjustments, overrides and high-value transactions are reviewed promptly in detail for appropriateness by a supervisor who does not perform data entry. </w:t>
            </w:r>
          </w:p>
          <w:p w:rsidR="00D736FA" w:rsidRPr="00D736FA" w:rsidRDefault="00D736FA" w:rsidP="00D736FA">
            <w:pPr>
              <w:numPr>
                <w:ilvl w:val="0"/>
                <w:numId w:val="21"/>
              </w:numPr>
              <w:rPr>
                <w:rFonts w:cs="Arial"/>
              </w:rPr>
            </w:pPr>
            <w:r w:rsidRPr="00D736FA">
              <w:rPr>
                <w:rFonts w:cs="Arial"/>
                <w:iCs/>
              </w:rPr>
              <w:t>Reconcile file totals. For example, a parallel control file that records transaction counts or monetary value as data should be processed and then compared to master file data once transactions are posted. Identify,, report and act upon out-of-balance conditions.</w:t>
            </w:r>
          </w:p>
        </w:tc>
      </w:tr>
    </w:tbl>
    <w:p w:rsidR="00D736FA" w:rsidRPr="00D736FA" w:rsidRDefault="00D736FA" w:rsidP="00D736FA">
      <w:pPr>
        <w:numPr>
          <w:ilvl w:val="0"/>
          <w:numId w:val="24"/>
        </w:numPr>
        <w:rPr>
          <w:rFonts w:cs="Arial"/>
          <w:b/>
          <w:iCs/>
        </w:rPr>
      </w:pPr>
      <w:r w:rsidRPr="00D736FA">
        <w:rPr>
          <w:rFonts w:cs="Arial"/>
          <w:b/>
          <w:iCs/>
        </w:rPr>
        <w:lastRenderedPageBreak/>
        <w:br w:type="page"/>
      </w:r>
      <w:r w:rsidRPr="00D736FA">
        <w:rPr>
          <w:rFonts w:cs="Arial"/>
          <w:b/>
          <w:iCs/>
        </w:rPr>
        <w:lastRenderedPageBreak/>
        <w:t xml:space="preserve"> OUTPUT REVIEW, RECONCILIATION AND ERROR HANDLING</w:t>
      </w:r>
    </w:p>
    <w:p w:rsidR="00D736FA" w:rsidRPr="00D736FA" w:rsidRDefault="00D736FA" w:rsidP="00D736FA">
      <w:pPr>
        <w:rPr>
          <w:rFonts w:cs="Arial"/>
          <w:b/>
          <w:iCs/>
        </w:rPr>
      </w:pPr>
    </w:p>
    <w:tbl>
      <w:tblPr>
        <w:tblW w:w="1389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0206"/>
      </w:tblGrid>
      <w:tr w:rsidR="00D736FA" w:rsidRPr="00D736FA" w:rsidTr="00E94E3F">
        <w:trPr>
          <w:cantSplit/>
          <w:trHeight w:val="647"/>
          <w:tblHeader/>
        </w:trPr>
        <w:tc>
          <w:tcPr>
            <w:tcW w:w="3686" w:type="dxa"/>
            <w:shd w:val="clear" w:color="auto" w:fill="D9D9D9"/>
            <w:tcMar>
              <w:top w:w="40" w:type="dxa"/>
              <w:left w:w="40" w:type="dxa"/>
              <w:bottom w:w="40" w:type="dxa"/>
              <w:right w:w="40" w:type="dxa"/>
            </w:tcMar>
            <w:vAlign w:val="center"/>
          </w:tcPr>
          <w:p w:rsidR="00D736FA" w:rsidRPr="00D736FA" w:rsidRDefault="00D736FA" w:rsidP="00D736FA">
            <w:pPr>
              <w:rPr>
                <w:rFonts w:cs="Arial"/>
                <w:b/>
              </w:rPr>
            </w:pPr>
            <w:r w:rsidRPr="00D736FA">
              <w:rPr>
                <w:rFonts w:cs="Arial"/>
                <w:b/>
              </w:rPr>
              <w:lastRenderedPageBreak/>
              <w:t xml:space="preserve">Control Objectives </w:t>
            </w:r>
          </w:p>
        </w:tc>
        <w:tc>
          <w:tcPr>
            <w:tcW w:w="10206" w:type="dxa"/>
            <w:shd w:val="clear" w:color="auto" w:fill="D9D9D9"/>
            <w:tcMar>
              <w:top w:w="40" w:type="dxa"/>
              <w:left w:w="40" w:type="dxa"/>
              <w:bottom w:w="40" w:type="dxa"/>
              <w:right w:w="40" w:type="dxa"/>
            </w:tcMar>
            <w:vAlign w:val="center"/>
          </w:tcPr>
          <w:p w:rsidR="00D736FA" w:rsidRPr="00D736FA" w:rsidRDefault="00D736FA" w:rsidP="00D736FA">
            <w:pPr>
              <w:rPr>
                <w:rFonts w:cs="Arial"/>
                <w:b/>
              </w:rPr>
            </w:pPr>
            <w:r w:rsidRPr="00D736FA">
              <w:rPr>
                <w:rFonts w:cs="Arial"/>
                <w:b/>
              </w:rPr>
              <w:t>Application control requirements</w:t>
            </w:r>
          </w:p>
        </w:tc>
      </w:tr>
      <w:tr w:rsidR="00D736FA" w:rsidRPr="00D736FA" w:rsidTr="00E94E3F">
        <w:trPr>
          <w:cantSplit/>
          <w:trHeight w:val="2403"/>
        </w:trPr>
        <w:tc>
          <w:tcPr>
            <w:tcW w:w="3686" w:type="dxa"/>
            <w:tcMar>
              <w:top w:w="40" w:type="dxa"/>
              <w:left w:w="40" w:type="dxa"/>
              <w:bottom w:w="40" w:type="dxa"/>
              <w:right w:w="40" w:type="dxa"/>
            </w:tcMar>
          </w:tcPr>
          <w:p w:rsidR="00D736FA" w:rsidRPr="00D736FA" w:rsidRDefault="00D736FA" w:rsidP="00D736FA">
            <w:pPr>
              <w:rPr>
                <w:rFonts w:cs="Arial"/>
                <w:i/>
                <w:iCs/>
              </w:rPr>
            </w:pPr>
            <w:r w:rsidRPr="00D736FA">
              <w:rPr>
                <w:rFonts w:cs="Arial"/>
                <w:b/>
                <w:i/>
              </w:rPr>
              <w:t>Control Objective:</w:t>
            </w:r>
            <w:r w:rsidRPr="00D736FA">
              <w:rPr>
                <w:rFonts w:cs="Arial"/>
                <w:i/>
                <w:iCs/>
              </w:rPr>
              <w:t xml:space="preserve"> Establish procedures and associated responsibilities to ensure that output is handled in an authorised manner, delivered to the appropriate recipient and protected during transmission; verification, detection and correction of the accuracy of output occur; and information provided in the output is used.</w:t>
            </w:r>
          </w:p>
          <w:p w:rsidR="00D736FA" w:rsidRPr="00D736FA" w:rsidRDefault="00D736FA" w:rsidP="00D736FA">
            <w:pPr>
              <w:rPr>
                <w:rFonts w:cs="Arial"/>
                <w:i/>
              </w:rPr>
            </w:pPr>
          </w:p>
          <w:p w:rsidR="00D736FA" w:rsidRPr="00D736FA" w:rsidRDefault="00D736FA" w:rsidP="00D736FA">
            <w:pPr>
              <w:rPr>
                <w:rFonts w:cs="Arial"/>
                <w:b/>
                <w:i/>
              </w:rPr>
            </w:pPr>
            <w:r w:rsidRPr="00D736FA">
              <w:rPr>
                <w:rFonts w:cs="Arial"/>
                <w:b/>
                <w:i/>
              </w:rPr>
              <w:t xml:space="preserve">References to regulatory framework: </w:t>
            </w:r>
            <w:r w:rsidRPr="00D736FA">
              <w:rPr>
                <w:rFonts w:cs="Arial"/>
                <w:i/>
              </w:rPr>
              <w:t>FR Art. 28a 2(b,c), Art. 61(e); IR Art. 48 (f) and 108; ICS7, ICS12 and ICS13.</w:t>
            </w:r>
          </w:p>
          <w:p w:rsidR="00D736FA" w:rsidRPr="00D736FA" w:rsidRDefault="00D736FA" w:rsidP="00D736FA">
            <w:pPr>
              <w:rPr>
                <w:rFonts w:cs="Arial"/>
                <w:b/>
                <w:i/>
              </w:rPr>
            </w:pPr>
          </w:p>
          <w:p w:rsidR="00D736FA" w:rsidRPr="00D736FA" w:rsidRDefault="00D736FA" w:rsidP="00D736FA">
            <w:pPr>
              <w:rPr>
                <w:rFonts w:cs="Arial"/>
                <w:i/>
              </w:rPr>
            </w:pPr>
            <w:r w:rsidRPr="00D736FA">
              <w:rPr>
                <w:rFonts w:cs="Arial"/>
                <w:b/>
                <w:i/>
              </w:rPr>
              <w:t xml:space="preserve">Related information criteria: </w:t>
            </w:r>
            <w:r w:rsidRPr="00D736FA">
              <w:rPr>
                <w:rFonts w:cs="Arial"/>
                <w:i/>
              </w:rPr>
              <w:t>Integrity, confidentiality, availability and effectiveness.</w:t>
            </w:r>
            <w:r w:rsidRPr="00D736FA">
              <w:rPr>
                <w:rFonts w:cs="Arial"/>
              </w:rPr>
              <w:t xml:space="preserve"> </w:t>
            </w:r>
          </w:p>
        </w:tc>
        <w:tc>
          <w:tcPr>
            <w:tcW w:w="10206" w:type="dxa"/>
            <w:tcMar>
              <w:top w:w="40" w:type="dxa"/>
              <w:left w:w="40" w:type="dxa"/>
              <w:bottom w:w="40" w:type="dxa"/>
              <w:right w:w="40" w:type="dxa"/>
            </w:tcMar>
          </w:tcPr>
          <w:p w:rsidR="00D736FA" w:rsidRPr="00D736FA" w:rsidRDefault="00D736FA" w:rsidP="00D736FA">
            <w:pPr>
              <w:numPr>
                <w:ilvl w:val="0"/>
                <w:numId w:val="22"/>
              </w:numPr>
              <w:rPr>
                <w:rFonts w:cs="Arial"/>
                <w:iCs/>
              </w:rPr>
            </w:pPr>
            <w:r w:rsidRPr="00D736FA">
              <w:rPr>
                <w:rFonts w:cs="Arial"/>
                <w:iCs/>
              </w:rPr>
              <w:t>When handling and retaining output from IT applications, follow defined procedures and consider privacy and security requirements. Define, communicate and follow procedures for the distribution of output.</w:t>
            </w:r>
          </w:p>
          <w:p w:rsidR="00D736FA" w:rsidRPr="00D736FA" w:rsidRDefault="00D736FA" w:rsidP="00D736FA">
            <w:pPr>
              <w:numPr>
                <w:ilvl w:val="0"/>
                <w:numId w:val="22"/>
              </w:numPr>
              <w:rPr>
                <w:rFonts w:cs="Arial"/>
                <w:iCs/>
              </w:rPr>
            </w:pPr>
            <w:r w:rsidRPr="00D736FA">
              <w:rPr>
                <w:rFonts w:cs="Arial"/>
                <w:iCs/>
              </w:rPr>
              <w:t>At appropriate intervals, take a physical inventory of all sensitive output, such as negotiable instruments, and compare it with inventory records. Create procedures with audit trails to account for all exceptions and rejections of sensitive output documents.</w:t>
            </w:r>
          </w:p>
          <w:p w:rsidR="00D736FA" w:rsidRPr="00D736FA" w:rsidRDefault="00D736FA" w:rsidP="00D736FA">
            <w:pPr>
              <w:numPr>
                <w:ilvl w:val="0"/>
                <w:numId w:val="22"/>
              </w:numPr>
              <w:rPr>
                <w:rFonts w:cs="Arial"/>
                <w:iCs/>
              </w:rPr>
            </w:pPr>
            <w:r w:rsidRPr="00D736FA">
              <w:rPr>
                <w:rFonts w:cs="Arial"/>
                <w:iCs/>
              </w:rPr>
              <w:t xml:space="preserve"> Match control totals in the header and/or trailer records of the output to balance with the control totals produced by the system at data entry to ensure completeness and accuracy of processing. If out-of-balance control totals exist, report them to the appropriate level of management.</w:t>
            </w:r>
          </w:p>
          <w:p w:rsidR="00D736FA" w:rsidRPr="00D736FA" w:rsidRDefault="00D736FA" w:rsidP="00D736FA">
            <w:pPr>
              <w:numPr>
                <w:ilvl w:val="0"/>
                <w:numId w:val="22"/>
              </w:numPr>
              <w:rPr>
                <w:rFonts w:cs="Arial"/>
                <w:iCs/>
              </w:rPr>
            </w:pPr>
            <w:r w:rsidRPr="00D736FA">
              <w:rPr>
                <w:rFonts w:cs="Arial"/>
                <w:iCs/>
              </w:rPr>
              <w:t>Validate completeness and accuracy of processing before other operations are performed. If electronic output is reused, ensure that validation has occurred prior to subsequent uses.</w:t>
            </w:r>
          </w:p>
          <w:p w:rsidR="00D736FA" w:rsidRPr="00D736FA" w:rsidRDefault="00D736FA" w:rsidP="00D736FA">
            <w:pPr>
              <w:numPr>
                <w:ilvl w:val="0"/>
                <w:numId w:val="22"/>
              </w:numPr>
              <w:rPr>
                <w:rFonts w:cs="Arial"/>
                <w:iCs/>
              </w:rPr>
            </w:pPr>
            <w:r w:rsidRPr="00D736FA">
              <w:rPr>
                <w:rFonts w:cs="Arial"/>
                <w:iCs/>
              </w:rPr>
              <w:t xml:space="preserve">Define and implement procedures to ensure that the business owners review the final output for reasonableness, accuracy and completeness, and output is handled in line with the applicable confidentiality classification. Report potential errors; log them in an automated, centralised logging facility; and address errors in a timely manner. </w:t>
            </w:r>
          </w:p>
          <w:p w:rsidR="00D736FA" w:rsidRPr="00D736FA" w:rsidRDefault="00D736FA" w:rsidP="00D736FA">
            <w:pPr>
              <w:numPr>
                <w:ilvl w:val="0"/>
                <w:numId w:val="22"/>
              </w:numPr>
              <w:rPr>
                <w:rFonts w:cs="Arial"/>
              </w:rPr>
            </w:pPr>
            <w:r w:rsidRPr="00D736FA">
              <w:rPr>
                <w:rFonts w:cs="Arial"/>
                <w:iCs/>
              </w:rPr>
              <w:t>If the application produces sensitive output, define who can receive it, label the output so it is recognisable by people and machines, and implement distribution accordingly. Where necessary, send it to special access-controlled output devices.</w:t>
            </w:r>
          </w:p>
        </w:tc>
      </w:tr>
    </w:tbl>
    <w:p w:rsidR="00D736FA" w:rsidRPr="00D736FA" w:rsidRDefault="00D736FA" w:rsidP="00D736FA">
      <w:pPr>
        <w:numPr>
          <w:ilvl w:val="0"/>
          <w:numId w:val="24"/>
        </w:numPr>
        <w:rPr>
          <w:rFonts w:cs="Arial"/>
          <w:b/>
          <w:iCs/>
        </w:rPr>
      </w:pPr>
      <w:r w:rsidRPr="00D736FA">
        <w:rPr>
          <w:rFonts w:cs="Arial"/>
          <w:b/>
          <w:iCs/>
        </w:rPr>
        <w:br w:type="page"/>
      </w:r>
      <w:r w:rsidRPr="00D736FA">
        <w:rPr>
          <w:rFonts w:cs="Arial"/>
          <w:b/>
          <w:iCs/>
        </w:rPr>
        <w:lastRenderedPageBreak/>
        <w:t>TRANSACTION AUTHENTICATION AND INTEGRITY</w:t>
      </w:r>
    </w:p>
    <w:p w:rsidR="00D736FA" w:rsidRPr="00D736FA" w:rsidRDefault="00D736FA" w:rsidP="00D736FA">
      <w:pPr>
        <w:rPr>
          <w:rFonts w:cs="Arial"/>
          <w:b/>
          <w:iCs/>
        </w:rPr>
      </w:pPr>
    </w:p>
    <w:tbl>
      <w:tblPr>
        <w:tblW w:w="1389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0206"/>
      </w:tblGrid>
      <w:tr w:rsidR="00D736FA" w:rsidRPr="00D736FA" w:rsidTr="00E94E3F">
        <w:trPr>
          <w:cantSplit/>
          <w:trHeight w:val="647"/>
          <w:tblHeader/>
        </w:trPr>
        <w:tc>
          <w:tcPr>
            <w:tcW w:w="3686" w:type="dxa"/>
            <w:shd w:val="clear" w:color="auto" w:fill="D9D9D9"/>
            <w:tcMar>
              <w:top w:w="40" w:type="dxa"/>
              <w:left w:w="40" w:type="dxa"/>
              <w:bottom w:w="40" w:type="dxa"/>
              <w:right w:w="40" w:type="dxa"/>
            </w:tcMar>
            <w:vAlign w:val="center"/>
          </w:tcPr>
          <w:p w:rsidR="00D736FA" w:rsidRPr="00D736FA" w:rsidRDefault="00D736FA" w:rsidP="00D736FA">
            <w:pPr>
              <w:rPr>
                <w:rFonts w:cs="Arial"/>
                <w:b/>
              </w:rPr>
            </w:pPr>
            <w:r w:rsidRPr="00D736FA">
              <w:rPr>
                <w:rFonts w:cs="Arial"/>
                <w:b/>
              </w:rPr>
              <w:t xml:space="preserve">Control Objectives </w:t>
            </w:r>
          </w:p>
        </w:tc>
        <w:tc>
          <w:tcPr>
            <w:tcW w:w="10206" w:type="dxa"/>
            <w:shd w:val="clear" w:color="auto" w:fill="D9D9D9"/>
            <w:tcMar>
              <w:top w:w="40" w:type="dxa"/>
              <w:left w:w="40" w:type="dxa"/>
              <w:bottom w:w="40" w:type="dxa"/>
              <w:right w:w="40" w:type="dxa"/>
            </w:tcMar>
            <w:vAlign w:val="center"/>
          </w:tcPr>
          <w:p w:rsidR="00D736FA" w:rsidRPr="00D736FA" w:rsidRDefault="00D736FA" w:rsidP="00D736FA">
            <w:pPr>
              <w:rPr>
                <w:rFonts w:cs="Arial"/>
                <w:b/>
              </w:rPr>
            </w:pPr>
            <w:r w:rsidRPr="00D736FA">
              <w:rPr>
                <w:rFonts w:cs="Arial"/>
                <w:b/>
              </w:rPr>
              <w:t>Application control requirements</w:t>
            </w:r>
          </w:p>
        </w:tc>
      </w:tr>
      <w:tr w:rsidR="00D736FA" w:rsidRPr="00D736FA" w:rsidTr="00E94E3F">
        <w:trPr>
          <w:cantSplit/>
          <w:trHeight w:val="2403"/>
        </w:trPr>
        <w:tc>
          <w:tcPr>
            <w:tcW w:w="3686" w:type="dxa"/>
            <w:tcMar>
              <w:top w:w="40" w:type="dxa"/>
              <w:left w:w="40" w:type="dxa"/>
              <w:bottom w:w="40" w:type="dxa"/>
              <w:right w:w="40" w:type="dxa"/>
            </w:tcMar>
          </w:tcPr>
          <w:p w:rsidR="00D736FA" w:rsidRPr="00D736FA" w:rsidRDefault="00D736FA" w:rsidP="00D736FA">
            <w:pPr>
              <w:rPr>
                <w:rFonts w:cs="Arial"/>
                <w:i/>
              </w:rPr>
            </w:pPr>
            <w:r w:rsidRPr="00D736FA">
              <w:rPr>
                <w:rFonts w:cs="Arial"/>
                <w:b/>
                <w:i/>
              </w:rPr>
              <w:t xml:space="preserve">Control Objective: </w:t>
            </w:r>
            <w:r w:rsidRPr="00D736FA">
              <w:rPr>
                <w:rFonts w:cs="Arial"/>
                <w:i/>
              </w:rPr>
              <w:t xml:space="preserve">Before passing transaction data between internal applications and business/ operational functions (within or outside the enterprise), check the data for proper addressing, authenticity of origin and integrity of content. </w:t>
            </w:r>
          </w:p>
          <w:p w:rsidR="00D736FA" w:rsidRPr="00D736FA" w:rsidRDefault="00D736FA" w:rsidP="00D736FA">
            <w:pPr>
              <w:rPr>
                <w:rFonts w:cs="Arial"/>
                <w:i/>
              </w:rPr>
            </w:pPr>
            <w:r w:rsidRPr="00D736FA">
              <w:rPr>
                <w:rFonts w:cs="Arial"/>
                <w:i/>
              </w:rPr>
              <w:t>Maintain authenticity and integrity during transmission or transport.</w:t>
            </w:r>
          </w:p>
          <w:p w:rsidR="00D736FA" w:rsidRPr="00D736FA" w:rsidRDefault="00D736FA" w:rsidP="00D736FA">
            <w:pPr>
              <w:rPr>
                <w:rFonts w:cs="Arial"/>
                <w:i/>
              </w:rPr>
            </w:pPr>
          </w:p>
          <w:p w:rsidR="00D736FA" w:rsidRPr="00D736FA" w:rsidRDefault="00D736FA" w:rsidP="00D736FA">
            <w:pPr>
              <w:rPr>
                <w:rFonts w:cs="Arial"/>
                <w:b/>
                <w:i/>
              </w:rPr>
            </w:pPr>
            <w:r w:rsidRPr="00D736FA">
              <w:rPr>
                <w:rFonts w:cs="Arial"/>
                <w:b/>
                <w:i/>
              </w:rPr>
              <w:t xml:space="preserve">References to regulatory framework: </w:t>
            </w:r>
            <w:r w:rsidRPr="00D736FA">
              <w:rPr>
                <w:rFonts w:cs="Arial"/>
                <w:i/>
              </w:rPr>
              <w:t>FR Art. 28a 2(c) and 48 (f); ICS7, ICS12 and ICS13.</w:t>
            </w:r>
          </w:p>
          <w:p w:rsidR="00D736FA" w:rsidRPr="00D736FA" w:rsidRDefault="00D736FA" w:rsidP="00D736FA">
            <w:pPr>
              <w:rPr>
                <w:rFonts w:cs="Arial"/>
                <w:i/>
              </w:rPr>
            </w:pPr>
            <w:r w:rsidRPr="00D736FA">
              <w:rPr>
                <w:rFonts w:cs="Arial"/>
                <w:b/>
                <w:i/>
              </w:rPr>
              <w:t>Related information criteria:</w:t>
            </w:r>
            <w:r w:rsidRPr="00D736FA">
              <w:rPr>
                <w:rFonts w:cs="Arial"/>
                <w:i/>
              </w:rPr>
              <w:t xml:space="preserve"> Integrity and confidentiality.</w:t>
            </w:r>
            <w:r w:rsidRPr="00D736FA">
              <w:rPr>
                <w:rFonts w:cs="Arial"/>
                <w:b/>
                <w:i/>
              </w:rPr>
              <w:t xml:space="preserve"> </w:t>
            </w:r>
          </w:p>
        </w:tc>
        <w:tc>
          <w:tcPr>
            <w:tcW w:w="10206" w:type="dxa"/>
            <w:tcMar>
              <w:top w:w="40" w:type="dxa"/>
              <w:left w:w="40" w:type="dxa"/>
              <w:bottom w:w="40" w:type="dxa"/>
              <w:right w:w="40" w:type="dxa"/>
            </w:tcMar>
          </w:tcPr>
          <w:p w:rsidR="00D736FA" w:rsidRPr="00D736FA" w:rsidRDefault="00D736FA" w:rsidP="00D736FA">
            <w:pPr>
              <w:numPr>
                <w:ilvl w:val="0"/>
                <w:numId w:val="23"/>
              </w:numPr>
              <w:rPr>
                <w:rFonts w:cs="Arial"/>
                <w:iCs/>
              </w:rPr>
            </w:pPr>
            <w:r w:rsidRPr="00D736FA">
              <w:rPr>
                <w:rFonts w:cs="Arial"/>
                <w:iCs/>
              </w:rPr>
              <w:t>Where transactions are exchanged electronically, establish an agreed-upon standard of communication and mechanisms necessary for mutual authentication, including how transactions will be represented, the responsibilities of both parties and how exception conditions will be handled.</w:t>
            </w:r>
          </w:p>
          <w:p w:rsidR="00D736FA" w:rsidRPr="00D736FA" w:rsidRDefault="00D736FA" w:rsidP="00D736FA">
            <w:pPr>
              <w:numPr>
                <w:ilvl w:val="0"/>
                <w:numId w:val="23"/>
              </w:numPr>
              <w:rPr>
                <w:rFonts w:cs="Arial"/>
                <w:iCs/>
              </w:rPr>
            </w:pPr>
            <w:r w:rsidRPr="00D736FA">
              <w:rPr>
                <w:rFonts w:cs="Arial"/>
                <w:iCs/>
              </w:rPr>
              <w:t>Tag output from transaction processing applications in accordance with industry standards to facilitate counterparty authentication, provide evidence of non-repudiation and allow for content integrity verification upon receipt by the downstream application.</w:t>
            </w:r>
          </w:p>
          <w:p w:rsidR="00D736FA" w:rsidRPr="00D736FA" w:rsidRDefault="00D736FA" w:rsidP="00D736FA">
            <w:pPr>
              <w:numPr>
                <w:ilvl w:val="0"/>
                <w:numId w:val="23"/>
              </w:numPr>
              <w:rPr>
                <w:rFonts w:cs="Arial"/>
              </w:rPr>
            </w:pPr>
            <w:r w:rsidRPr="00D736FA">
              <w:rPr>
                <w:rFonts w:cs="Arial"/>
                <w:iCs/>
              </w:rPr>
              <w:t>Analyse input received from other transaction processing applications to determine authenticity of origin and the maintenance of the integrity of content during transmission.</w:t>
            </w:r>
          </w:p>
        </w:tc>
      </w:tr>
    </w:tbl>
    <w:p w:rsidR="00D736FA" w:rsidRPr="00D736FA" w:rsidRDefault="00D736FA" w:rsidP="00D736FA">
      <w:pPr>
        <w:rPr>
          <w:rFonts w:cs="Arial"/>
          <w:b/>
          <w:iCs/>
        </w:rPr>
      </w:pPr>
    </w:p>
    <w:p w:rsidR="00D736FA" w:rsidRPr="00D736FA" w:rsidRDefault="00D736FA" w:rsidP="00D736FA">
      <w:pPr>
        <w:rPr>
          <w:rFonts w:cs="Arial"/>
        </w:rPr>
        <w:sectPr w:rsidR="00D736FA" w:rsidRPr="00D736FA" w:rsidSect="003E3EB2">
          <w:endnotePr>
            <w:numFmt w:val="decimal"/>
          </w:endnotePr>
          <w:pgSz w:w="16840" w:h="11907" w:orient="landscape" w:code="9"/>
          <w:pgMar w:top="851" w:right="471" w:bottom="1418" w:left="851" w:header="420" w:footer="210" w:gutter="0"/>
          <w:cols w:space="720"/>
          <w:docGrid w:linePitch="360"/>
        </w:sectPr>
      </w:pPr>
    </w:p>
    <w:p w:rsidR="00B16F64" w:rsidRPr="00C3400E" w:rsidRDefault="00B16F64" w:rsidP="00D736FA">
      <w:pPr>
        <w:rPr>
          <w:rFonts w:cs="Arial"/>
        </w:rPr>
      </w:pPr>
    </w:p>
    <w:sectPr w:rsidR="00B16F64" w:rsidRPr="00C3400E" w:rsidSect="002C249D">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720" w:right="720" w:bottom="720" w:left="1134" w:header="1134"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6FA" w:rsidRDefault="00D736FA">
      <w:r>
        <w:separator/>
      </w:r>
    </w:p>
  </w:endnote>
  <w:endnote w:type="continuationSeparator" w:id="0">
    <w:p w:rsidR="00D736FA" w:rsidRDefault="00D73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B24" w:rsidRDefault="00F36B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AA5" w:rsidRDefault="007B6AA5">
    <w:pPr>
      <w:tabs>
        <w:tab w:val="center" w:pos="4253"/>
        <w:tab w:val="right" w:pos="8789"/>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B24" w:rsidRDefault="00F36B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6FA" w:rsidRDefault="00D736FA">
      <w:r>
        <w:separator/>
      </w:r>
    </w:p>
  </w:footnote>
  <w:footnote w:type="continuationSeparator" w:id="0">
    <w:p w:rsidR="00D736FA" w:rsidRDefault="00D73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B24" w:rsidRDefault="00F36B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AA5" w:rsidRDefault="007B6AA5">
    <w:pPr>
      <w:tabs>
        <w:tab w:val="center" w:pos="4395"/>
        <w:tab w:val="right" w:pos="8789"/>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B24" w:rsidRDefault="00F36B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599D"/>
    <w:multiLevelType w:val="multilevel"/>
    <w:tmpl w:val="8912F6BA"/>
    <w:lvl w:ilvl="0">
      <w:start w:val="1"/>
      <w:numFmt w:val="upperRoman"/>
      <w:pStyle w:val="Partie"/>
      <w:lvlText w:val="%1."/>
      <w:lvlJc w:val="left"/>
      <w:pPr>
        <w:tabs>
          <w:tab w:val="num" w:pos="567"/>
        </w:tabs>
        <w:ind w:left="567" w:hanging="567"/>
      </w:pPr>
    </w:lvl>
    <w:lvl w:ilvl="1">
      <w:start w:val="7"/>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lowerLetter"/>
      <w:lvlText w:val="%4)"/>
      <w:lvlJc w:val="left"/>
      <w:pPr>
        <w:tabs>
          <w:tab w:val="num" w:pos="454"/>
        </w:tabs>
        <w:ind w:left="454" w:hanging="454"/>
      </w:pPr>
    </w:lvl>
    <w:lvl w:ilvl="4">
      <w:start w:val="1"/>
      <w:numFmt w:val="lowerRoman"/>
      <w:lvlText w:val="%5)"/>
      <w:lvlJc w:val="left"/>
      <w:pPr>
        <w:tabs>
          <w:tab w:val="num" w:pos="1174"/>
        </w:tabs>
        <w:ind w:left="851" w:hanging="397"/>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7920"/>
        </w:tabs>
        <w:ind w:left="4320" w:hanging="1440"/>
      </w:pPr>
    </w:lvl>
  </w:abstractNum>
  <w:abstractNum w:abstractNumId="1" w15:restartNumberingAfterBreak="0">
    <w:nsid w:val="14065573"/>
    <w:multiLevelType w:val="hybridMultilevel"/>
    <w:tmpl w:val="D0807910"/>
    <w:lvl w:ilvl="0" w:tplc="140C000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503FDD"/>
    <w:multiLevelType w:val="singleLevel"/>
    <w:tmpl w:val="24123A70"/>
    <w:lvl w:ilvl="0">
      <w:start w:val="1"/>
      <w:numFmt w:val="bullet"/>
      <w:pStyle w:val="Dash2"/>
      <w:lvlText w:val="-"/>
      <w:lvlJc w:val="left"/>
      <w:pPr>
        <w:tabs>
          <w:tab w:val="num" w:pos="851"/>
        </w:tabs>
        <w:ind w:left="851" w:hanging="397"/>
      </w:pPr>
      <w:rPr>
        <w:rFonts w:ascii="Times New Roman" w:hAnsi="Times New Roman" w:hint="default"/>
      </w:rPr>
    </w:lvl>
  </w:abstractNum>
  <w:abstractNum w:abstractNumId="3" w15:restartNumberingAfterBreak="0">
    <w:nsid w:val="1CE93E9E"/>
    <w:multiLevelType w:val="multilevel"/>
    <w:tmpl w:val="FCC6CD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E761898"/>
    <w:multiLevelType w:val="hybridMultilevel"/>
    <w:tmpl w:val="D0807910"/>
    <w:lvl w:ilvl="0" w:tplc="140C000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825B3F"/>
    <w:multiLevelType w:val="hybridMultilevel"/>
    <w:tmpl w:val="D0807910"/>
    <w:lvl w:ilvl="0" w:tplc="140C000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A0406F"/>
    <w:multiLevelType w:val="multilevel"/>
    <w:tmpl w:val="5144FC7A"/>
    <w:lvl w:ilvl="0">
      <w:start w:val="1"/>
      <w:numFmt w:val="decimal"/>
      <w:pStyle w:val="Para1"/>
      <w:lvlText w:val="%1."/>
      <w:lvlJc w:val="left"/>
      <w:pPr>
        <w:tabs>
          <w:tab w:val="num" w:pos="360"/>
        </w:tabs>
        <w:ind w:left="0" w:firstLine="0"/>
      </w:pPr>
    </w:lvl>
    <w:lvl w:ilvl="1">
      <w:start w:val="1"/>
      <w:numFmt w:val="decimal"/>
      <w:pStyle w:val="Para2"/>
      <w:lvlText w:val="%1.%2."/>
      <w:lvlJc w:val="left"/>
      <w:pPr>
        <w:tabs>
          <w:tab w:val="num" w:pos="720"/>
        </w:tabs>
        <w:ind w:left="0" w:firstLine="0"/>
      </w:pPr>
    </w:lvl>
    <w:lvl w:ilvl="2">
      <w:start w:val="1"/>
      <w:numFmt w:val="decimal"/>
      <w:pStyle w:val="Para3"/>
      <w:lvlText w:val="%1.%2.%3."/>
      <w:lvlJc w:val="left"/>
      <w:pPr>
        <w:tabs>
          <w:tab w:val="num" w:pos="720"/>
        </w:tabs>
        <w:ind w:left="0" w:firstLine="0"/>
      </w:pPr>
    </w:lvl>
    <w:lvl w:ilvl="3">
      <w:start w:val="1"/>
      <w:numFmt w:val="lowerLetter"/>
      <w:pStyle w:val="Para4"/>
      <w:lvlText w:val="%4)"/>
      <w:lvlJc w:val="left"/>
      <w:pPr>
        <w:tabs>
          <w:tab w:val="num" w:pos="454"/>
        </w:tabs>
        <w:ind w:left="454" w:hanging="454"/>
      </w:pPr>
    </w:lvl>
    <w:lvl w:ilvl="4">
      <w:start w:val="1"/>
      <w:numFmt w:val="lowerRoman"/>
      <w:pStyle w:val="Para5"/>
      <w:lvlText w:val="%5)"/>
      <w:lvlJc w:val="left"/>
      <w:pPr>
        <w:tabs>
          <w:tab w:val="num" w:pos="1174"/>
        </w:tabs>
        <w:ind w:left="851" w:hanging="397"/>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7920"/>
        </w:tabs>
        <w:ind w:left="4320" w:hanging="1440"/>
      </w:pPr>
    </w:lvl>
  </w:abstractNum>
  <w:abstractNum w:abstractNumId="7" w15:restartNumberingAfterBreak="0">
    <w:nsid w:val="5C99293D"/>
    <w:multiLevelType w:val="multilevel"/>
    <w:tmpl w:val="2E107CAA"/>
    <w:lvl w:ilvl="0">
      <w:start w:val="1"/>
      <w:numFmt w:val="upperRoman"/>
      <w:lvlText w:val="Partie %1. "/>
      <w:lvlJc w:val="left"/>
      <w:pPr>
        <w:tabs>
          <w:tab w:val="num" w:pos="1800"/>
        </w:tabs>
        <w:ind w:left="0" w:firstLine="0"/>
      </w:pPr>
      <w:rPr>
        <w:rFonts w:ascii="Times New Roman" w:hAnsi="Times New Roman" w:hint="default"/>
        <w:b/>
        <w:i w:val="0"/>
        <w:caps/>
        <w:sz w:val="24"/>
      </w:rPr>
    </w:lvl>
    <w:lvl w:ilvl="1">
      <w:start w:val="1"/>
      <w:numFmt w:val="decimalZero"/>
      <w:isLgl/>
      <w:lvlText w:val="Section %1.%2:"/>
      <w:lvlJc w:val="left"/>
      <w:pPr>
        <w:tabs>
          <w:tab w:val="num" w:pos="1800"/>
        </w:tabs>
        <w:ind w:left="0" w:firstLine="0"/>
      </w:pPr>
      <w:rPr>
        <w:rFonts w:ascii="Times New Roman" w:hAnsi="Times New Roman" w:hint="default"/>
        <w:b/>
        <w:i w:val="0"/>
        <w:caps/>
        <w:sz w:val="24"/>
      </w:rPr>
    </w:lvl>
    <w:lvl w:ilvl="2">
      <w:start w:val="1"/>
      <w:numFmt w:val="upperLetter"/>
      <w:lvlText w:val="%3."/>
      <w:lvlJc w:val="left"/>
      <w:pPr>
        <w:tabs>
          <w:tab w:val="num" w:pos="567"/>
        </w:tabs>
        <w:ind w:left="567" w:hanging="567"/>
      </w:pPr>
    </w:lvl>
    <w:lvl w:ilvl="3">
      <w:start w:val="1"/>
      <w:numFmt w:val="decimal"/>
      <w:lvlText w:val="%4."/>
      <w:lvlJc w:val="right"/>
      <w:pPr>
        <w:tabs>
          <w:tab w:val="num" w:pos="567"/>
        </w:tabs>
        <w:ind w:left="567" w:hanging="567"/>
      </w:pPr>
    </w:lvl>
    <w:lvl w:ilvl="4">
      <w:start w:val="1"/>
      <w:numFmt w:val="lowerLetter"/>
      <w:lvlText w:val="%5)"/>
      <w:lvlJc w:val="left"/>
      <w:pPr>
        <w:tabs>
          <w:tab w:val="num" w:pos="927"/>
        </w:tabs>
        <w:ind w:left="851" w:hanging="284"/>
      </w:pPr>
    </w:lvl>
    <w:lvl w:ilvl="5">
      <w:start w:val="1"/>
      <w:numFmt w:val="lowerRoman"/>
      <w:pStyle w:val="Heading6"/>
      <w:lvlText w:val="%6)"/>
      <w:lvlJc w:val="left"/>
      <w:pPr>
        <w:tabs>
          <w:tab w:val="num" w:pos="1571"/>
        </w:tabs>
        <w:ind w:left="1134" w:hanging="283"/>
      </w:pPr>
      <w:rPr>
        <w:rFonts w:ascii="Times New Roman" w:hAnsi="Times New Roman" w:hint="default"/>
        <w:sz w:val="22"/>
      </w:rPr>
    </w:lvl>
    <w:lvl w:ilvl="6">
      <w:start w:val="1"/>
      <w:numFmt w:val="lowerRoman"/>
      <w:pStyle w:val="Heading7"/>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6DD01C97"/>
    <w:multiLevelType w:val="singleLevel"/>
    <w:tmpl w:val="AC582320"/>
    <w:lvl w:ilvl="0">
      <w:start w:val="1"/>
      <w:numFmt w:val="bullet"/>
      <w:pStyle w:val="Dash1"/>
      <w:lvlText w:val="-"/>
      <w:lvlJc w:val="left"/>
      <w:pPr>
        <w:tabs>
          <w:tab w:val="num" w:pos="644"/>
        </w:tabs>
        <w:ind w:left="567" w:hanging="283"/>
      </w:pPr>
      <w:rPr>
        <w:rFonts w:ascii="Times New Roman" w:hAnsi="Times New Roman" w:hint="default"/>
      </w:rPr>
    </w:lvl>
  </w:abstractNum>
  <w:abstractNum w:abstractNumId="9" w15:restartNumberingAfterBreak="0">
    <w:nsid w:val="74AB2733"/>
    <w:multiLevelType w:val="hybridMultilevel"/>
    <w:tmpl w:val="D0807910"/>
    <w:lvl w:ilvl="0" w:tplc="140C000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AB75D6"/>
    <w:multiLevelType w:val="hybridMultilevel"/>
    <w:tmpl w:val="D0807910"/>
    <w:lvl w:ilvl="0" w:tplc="140C000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6427EE"/>
    <w:multiLevelType w:val="hybridMultilevel"/>
    <w:tmpl w:val="F6E085E6"/>
    <w:lvl w:ilvl="0" w:tplc="6B3C478E">
      <w:start w:val="1"/>
      <w:numFmt w:val="upperLetter"/>
      <w:lvlText w:val="%1."/>
      <w:lvlJc w:val="righ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0962E4"/>
    <w:multiLevelType w:val="hybridMultilevel"/>
    <w:tmpl w:val="D0807910"/>
    <w:lvl w:ilvl="0" w:tplc="140C000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8"/>
  </w:num>
  <w:num w:numId="3">
    <w:abstractNumId w:val="0"/>
  </w:num>
  <w:num w:numId="4">
    <w:abstractNumId w:val="7"/>
  </w:num>
  <w:num w:numId="5">
    <w:abstractNumId w:val="6"/>
  </w:num>
  <w:num w:numId="6">
    <w:abstractNumId w:val="6"/>
  </w:num>
  <w:num w:numId="7">
    <w:abstractNumId w:val="8"/>
  </w:num>
  <w:num w:numId="8">
    <w:abstractNumId w:val="2"/>
  </w:num>
  <w:num w:numId="9">
    <w:abstractNumId w:val="7"/>
  </w:num>
  <w:num w:numId="10">
    <w:abstractNumId w:val="7"/>
  </w:num>
  <w:num w:numId="11">
    <w:abstractNumId w:val="6"/>
  </w:num>
  <w:num w:numId="12">
    <w:abstractNumId w:val="6"/>
  </w:num>
  <w:num w:numId="13">
    <w:abstractNumId w:val="6"/>
  </w:num>
  <w:num w:numId="14">
    <w:abstractNumId w:val="6"/>
  </w:num>
  <w:num w:numId="15">
    <w:abstractNumId w:val="6"/>
  </w:num>
  <w:num w:numId="16">
    <w:abstractNumId w:val="0"/>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5"/>
  </w:num>
  <w:num w:numId="20">
    <w:abstractNumId w:val="12"/>
  </w:num>
  <w:num w:numId="21">
    <w:abstractNumId w:val="9"/>
  </w:num>
  <w:num w:numId="22">
    <w:abstractNumId w:val="10"/>
  </w:num>
  <w:num w:numId="23">
    <w:abstractNumId w:val="4"/>
  </w:num>
  <w:num w:numId="24">
    <w:abstractNumId w:val="1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rst Fischer">
    <w15:presenceInfo w15:providerId="AD" w15:userId="S-1-5-21-1004336348-117609710-725345543-53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5"/>
  <w:hyphenationZone w:val="425"/>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6FA"/>
    <w:rsid w:val="00001E0E"/>
    <w:rsid w:val="0002782F"/>
    <w:rsid w:val="00033158"/>
    <w:rsid w:val="0003372F"/>
    <w:rsid w:val="00066644"/>
    <w:rsid w:val="00066961"/>
    <w:rsid w:val="000701C2"/>
    <w:rsid w:val="0007070B"/>
    <w:rsid w:val="00070C65"/>
    <w:rsid w:val="00075EF4"/>
    <w:rsid w:val="00076AD6"/>
    <w:rsid w:val="00082C1D"/>
    <w:rsid w:val="00096BB0"/>
    <w:rsid w:val="000A7746"/>
    <w:rsid w:val="000B47B1"/>
    <w:rsid w:val="000C2A0F"/>
    <w:rsid w:val="000E5215"/>
    <w:rsid w:val="000F3FF2"/>
    <w:rsid w:val="000F7744"/>
    <w:rsid w:val="001043BE"/>
    <w:rsid w:val="00126AF1"/>
    <w:rsid w:val="001311EC"/>
    <w:rsid w:val="00144DED"/>
    <w:rsid w:val="00155764"/>
    <w:rsid w:val="00157947"/>
    <w:rsid w:val="0016350D"/>
    <w:rsid w:val="00163A61"/>
    <w:rsid w:val="00166B26"/>
    <w:rsid w:val="00191440"/>
    <w:rsid w:val="00197108"/>
    <w:rsid w:val="00197A0F"/>
    <w:rsid w:val="001A1AE0"/>
    <w:rsid w:val="001C0C0D"/>
    <w:rsid w:val="001C43A6"/>
    <w:rsid w:val="001C7BBD"/>
    <w:rsid w:val="001E5A5E"/>
    <w:rsid w:val="001F0F2A"/>
    <w:rsid w:val="001F24D3"/>
    <w:rsid w:val="00201AC2"/>
    <w:rsid w:val="0021469F"/>
    <w:rsid w:val="0023426E"/>
    <w:rsid w:val="00236787"/>
    <w:rsid w:val="002368EC"/>
    <w:rsid w:val="002745E0"/>
    <w:rsid w:val="00284473"/>
    <w:rsid w:val="002B5CBB"/>
    <w:rsid w:val="002C249D"/>
    <w:rsid w:val="002D1765"/>
    <w:rsid w:val="002F4969"/>
    <w:rsid w:val="003070A7"/>
    <w:rsid w:val="00310056"/>
    <w:rsid w:val="003163DC"/>
    <w:rsid w:val="00320DEF"/>
    <w:rsid w:val="00321D5F"/>
    <w:rsid w:val="00335FCF"/>
    <w:rsid w:val="00337F91"/>
    <w:rsid w:val="0035613B"/>
    <w:rsid w:val="00357574"/>
    <w:rsid w:val="00361E51"/>
    <w:rsid w:val="00371E27"/>
    <w:rsid w:val="0037229D"/>
    <w:rsid w:val="0037723B"/>
    <w:rsid w:val="00382CBE"/>
    <w:rsid w:val="00383F14"/>
    <w:rsid w:val="00384BF1"/>
    <w:rsid w:val="00387148"/>
    <w:rsid w:val="00396225"/>
    <w:rsid w:val="003B6B37"/>
    <w:rsid w:val="003D1051"/>
    <w:rsid w:val="003D7FD3"/>
    <w:rsid w:val="003E4296"/>
    <w:rsid w:val="003F2DC4"/>
    <w:rsid w:val="00414289"/>
    <w:rsid w:val="0041580F"/>
    <w:rsid w:val="00431480"/>
    <w:rsid w:val="00431E1E"/>
    <w:rsid w:val="00443908"/>
    <w:rsid w:val="00466B33"/>
    <w:rsid w:val="00471928"/>
    <w:rsid w:val="004744FE"/>
    <w:rsid w:val="00474B90"/>
    <w:rsid w:val="00484432"/>
    <w:rsid w:val="004A179E"/>
    <w:rsid w:val="004A78D3"/>
    <w:rsid w:val="004C685B"/>
    <w:rsid w:val="004D020F"/>
    <w:rsid w:val="004D1BD2"/>
    <w:rsid w:val="004D5D60"/>
    <w:rsid w:val="004F4356"/>
    <w:rsid w:val="00510CD4"/>
    <w:rsid w:val="00512F86"/>
    <w:rsid w:val="00522C19"/>
    <w:rsid w:val="0052749A"/>
    <w:rsid w:val="0057383A"/>
    <w:rsid w:val="005761C3"/>
    <w:rsid w:val="00577361"/>
    <w:rsid w:val="00581787"/>
    <w:rsid w:val="00591212"/>
    <w:rsid w:val="005A2375"/>
    <w:rsid w:val="005B0339"/>
    <w:rsid w:val="005B64B1"/>
    <w:rsid w:val="005B7FE9"/>
    <w:rsid w:val="005C162C"/>
    <w:rsid w:val="005D2BB4"/>
    <w:rsid w:val="005E6BD1"/>
    <w:rsid w:val="005F7041"/>
    <w:rsid w:val="005F73A4"/>
    <w:rsid w:val="00612B8B"/>
    <w:rsid w:val="006576B1"/>
    <w:rsid w:val="0066365E"/>
    <w:rsid w:val="00664AC5"/>
    <w:rsid w:val="00664D96"/>
    <w:rsid w:val="006728AB"/>
    <w:rsid w:val="0068004E"/>
    <w:rsid w:val="00692FAB"/>
    <w:rsid w:val="006A38F3"/>
    <w:rsid w:val="006A749D"/>
    <w:rsid w:val="006A7E19"/>
    <w:rsid w:val="006B06E0"/>
    <w:rsid w:val="006B39C3"/>
    <w:rsid w:val="006B762C"/>
    <w:rsid w:val="006E7D26"/>
    <w:rsid w:val="006F7B9F"/>
    <w:rsid w:val="007025B3"/>
    <w:rsid w:val="007067B1"/>
    <w:rsid w:val="007149FF"/>
    <w:rsid w:val="00715D85"/>
    <w:rsid w:val="007500FF"/>
    <w:rsid w:val="00752A1D"/>
    <w:rsid w:val="00763F6C"/>
    <w:rsid w:val="00766F1D"/>
    <w:rsid w:val="00786C04"/>
    <w:rsid w:val="00792202"/>
    <w:rsid w:val="007B46AD"/>
    <w:rsid w:val="007B69B2"/>
    <w:rsid w:val="007B6AA5"/>
    <w:rsid w:val="007C0C24"/>
    <w:rsid w:val="007C3DC6"/>
    <w:rsid w:val="007C486D"/>
    <w:rsid w:val="007C753F"/>
    <w:rsid w:val="007C7587"/>
    <w:rsid w:val="007D1D86"/>
    <w:rsid w:val="007D3E3A"/>
    <w:rsid w:val="007F2775"/>
    <w:rsid w:val="007F6E22"/>
    <w:rsid w:val="00802645"/>
    <w:rsid w:val="0082185F"/>
    <w:rsid w:val="008245FA"/>
    <w:rsid w:val="0082750A"/>
    <w:rsid w:val="00832C72"/>
    <w:rsid w:val="00834560"/>
    <w:rsid w:val="00846C5F"/>
    <w:rsid w:val="008476F3"/>
    <w:rsid w:val="00862C7A"/>
    <w:rsid w:val="00864FEE"/>
    <w:rsid w:val="00874873"/>
    <w:rsid w:val="008826C9"/>
    <w:rsid w:val="00882B14"/>
    <w:rsid w:val="00886C8F"/>
    <w:rsid w:val="00892D53"/>
    <w:rsid w:val="008A743A"/>
    <w:rsid w:val="008B3A1D"/>
    <w:rsid w:val="008B5248"/>
    <w:rsid w:val="008C3152"/>
    <w:rsid w:val="008D524E"/>
    <w:rsid w:val="008D69E2"/>
    <w:rsid w:val="008D7EAF"/>
    <w:rsid w:val="008E589D"/>
    <w:rsid w:val="008E6CF0"/>
    <w:rsid w:val="008F3DA2"/>
    <w:rsid w:val="008F6CBE"/>
    <w:rsid w:val="00905CBB"/>
    <w:rsid w:val="00916F36"/>
    <w:rsid w:val="009322DD"/>
    <w:rsid w:val="00934341"/>
    <w:rsid w:val="009350FF"/>
    <w:rsid w:val="009434ED"/>
    <w:rsid w:val="00952F70"/>
    <w:rsid w:val="00957F65"/>
    <w:rsid w:val="009668E2"/>
    <w:rsid w:val="009701A3"/>
    <w:rsid w:val="009809F7"/>
    <w:rsid w:val="00983F21"/>
    <w:rsid w:val="00987C94"/>
    <w:rsid w:val="00994576"/>
    <w:rsid w:val="009A5FE0"/>
    <w:rsid w:val="009B54B3"/>
    <w:rsid w:val="009C0B70"/>
    <w:rsid w:val="009C7952"/>
    <w:rsid w:val="009D0858"/>
    <w:rsid w:val="009E16A1"/>
    <w:rsid w:val="009F4E46"/>
    <w:rsid w:val="009F605C"/>
    <w:rsid w:val="009F6A54"/>
    <w:rsid w:val="00A0122A"/>
    <w:rsid w:val="00A0313B"/>
    <w:rsid w:val="00A060D0"/>
    <w:rsid w:val="00A12EBB"/>
    <w:rsid w:val="00A14070"/>
    <w:rsid w:val="00A20091"/>
    <w:rsid w:val="00A27DA0"/>
    <w:rsid w:val="00A55185"/>
    <w:rsid w:val="00A56A8A"/>
    <w:rsid w:val="00A7026C"/>
    <w:rsid w:val="00A74AD4"/>
    <w:rsid w:val="00A837C7"/>
    <w:rsid w:val="00A86F77"/>
    <w:rsid w:val="00AC0B63"/>
    <w:rsid w:val="00AC614E"/>
    <w:rsid w:val="00AD7EEE"/>
    <w:rsid w:val="00AE0487"/>
    <w:rsid w:val="00AE4C1F"/>
    <w:rsid w:val="00AF5E96"/>
    <w:rsid w:val="00B05653"/>
    <w:rsid w:val="00B12E78"/>
    <w:rsid w:val="00B16F64"/>
    <w:rsid w:val="00B202A2"/>
    <w:rsid w:val="00B33797"/>
    <w:rsid w:val="00B42A7C"/>
    <w:rsid w:val="00B46280"/>
    <w:rsid w:val="00B46E7C"/>
    <w:rsid w:val="00B578C7"/>
    <w:rsid w:val="00B60BBA"/>
    <w:rsid w:val="00B6407C"/>
    <w:rsid w:val="00B643E6"/>
    <w:rsid w:val="00B73216"/>
    <w:rsid w:val="00B832CD"/>
    <w:rsid w:val="00B86340"/>
    <w:rsid w:val="00B9643C"/>
    <w:rsid w:val="00BA0002"/>
    <w:rsid w:val="00BA19A7"/>
    <w:rsid w:val="00BB64D2"/>
    <w:rsid w:val="00BE4D42"/>
    <w:rsid w:val="00C07F0A"/>
    <w:rsid w:val="00C1013A"/>
    <w:rsid w:val="00C13FF8"/>
    <w:rsid w:val="00C30EBC"/>
    <w:rsid w:val="00C3400E"/>
    <w:rsid w:val="00C3492B"/>
    <w:rsid w:val="00C37980"/>
    <w:rsid w:val="00C41664"/>
    <w:rsid w:val="00C502A8"/>
    <w:rsid w:val="00C6183A"/>
    <w:rsid w:val="00C66B2D"/>
    <w:rsid w:val="00C90A84"/>
    <w:rsid w:val="00CB037E"/>
    <w:rsid w:val="00CB2631"/>
    <w:rsid w:val="00CD0458"/>
    <w:rsid w:val="00CD2D97"/>
    <w:rsid w:val="00CE13C8"/>
    <w:rsid w:val="00CF15E5"/>
    <w:rsid w:val="00CF3A7F"/>
    <w:rsid w:val="00CF7968"/>
    <w:rsid w:val="00D068E3"/>
    <w:rsid w:val="00D127D4"/>
    <w:rsid w:val="00D13AC2"/>
    <w:rsid w:val="00D13F50"/>
    <w:rsid w:val="00D16C62"/>
    <w:rsid w:val="00D22D2E"/>
    <w:rsid w:val="00D25BB2"/>
    <w:rsid w:val="00D32204"/>
    <w:rsid w:val="00D40CF5"/>
    <w:rsid w:val="00D40DF4"/>
    <w:rsid w:val="00D4539A"/>
    <w:rsid w:val="00D47223"/>
    <w:rsid w:val="00D54BA4"/>
    <w:rsid w:val="00D57575"/>
    <w:rsid w:val="00D6095C"/>
    <w:rsid w:val="00D736FA"/>
    <w:rsid w:val="00DA33E1"/>
    <w:rsid w:val="00DC1F3A"/>
    <w:rsid w:val="00DC6B95"/>
    <w:rsid w:val="00E10A86"/>
    <w:rsid w:val="00E123BA"/>
    <w:rsid w:val="00E22E89"/>
    <w:rsid w:val="00E2526B"/>
    <w:rsid w:val="00E252C1"/>
    <w:rsid w:val="00E31BCD"/>
    <w:rsid w:val="00E32693"/>
    <w:rsid w:val="00E4023F"/>
    <w:rsid w:val="00E5491C"/>
    <w:rsid w:val="00E62D8B"/>
    <w:rsid w:val="00E67FFC"/>
    <w:rsid w:val="00E75449"/>
    <w:rsid w:val="00E75FC9"/>
    <w:rsid w:val="00E80123"/>
    <w:rsid w:val="00E916E1"/>
    <w:rsid w:val="00E91CBD"/>
    <w:rsid w:val="00EA341B"/>
    <w:rsid w:val="00EC69B8"/>
    <w:rsid w:val="00ED4D79"/>
    <w:rsid w:val="00EE1377"/>
    <w:rsid w:val="00EE198B"/>
    <w:rsid w:val="00F24BD6"/>
    <w:rsid w:val="00F264AA"/>
    <w:rsid w:val="00F34300"/>
    <w:rsid w:val="00F36692"/>
    <w:rsid w:val="00F36B24"/>
    <w:rsid w:val="00F47945"/>
    <w:rsid w:val="00F57EDF"/>
    <w:rsid w:val="00F6018A"/>
    <w:rsid w:val="00F6428E"/>
    <w:rsid w:val="00F66959"/>
    <w:rsid w:val="00F676B1"/>
    <w:rsid w:val="00F77C91"/>
    <w:rsid w:val="00F81CEC"/>
    <w:rsid w:val="00F85EB8"/>
    <w:rsid w:val="00FA2F6A"/>
    <w:rsid w:val="00FB6771"/>
    <w:rsid w:val="00FC0165"/>
    <w:rsid w:val="00FC53CA"/>
    <w:rsid w:val="00FD2EFF"/>
    <w:rsid w:val="00FD62C1"/>
    <w:rsid w:val="00FD7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36A68CD0-2662-4324-9865-E18329A30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49D"/>
    <w:pPr>
      <w:spacing w:after="240" w:line="360" w:lineRule="auto"/>
    </w:pPr>
    <w:rPr>
      <w:rFonts w:ascii="Calibri" w:hAnsi="Calibri"/>
      <w:sz w:val="22"/>
    </w:rPr>
  </w:style>
  <w:style w:type="paragraph" w:styleId="Heading1">
    <w:name w:val="heading 1"/>
    <w:basedOn w:val="HeadingBase"/>
    <w:next w:val="Normal"/>
    <w:qFormat/>
    <w:rsid w:val="008B3A1D"/>
    <w:pPr>
      <w:outlineLvl w:val="0"/>
    </w:pPr>
    <w:rPr>
      <w:b/>
      <w:caps/>
      <w:kern w:val="24"/>
      <w:u w:val="single"/>
    </w:rPr>
  </w:style>
  <w:style w:type="paragraph" w:styleId="Heading2">
    <w:name w:val="heading 2"/>
    <w:basedOn w:val="HeadingBase"/>
    <w:next w:val="Normal"/>
    <w:qFormat/>
    <w:rsid w:val="008B3A1D"/>
    <w:pPr>
      <w:outlineLvl w:val="1"/>
    </w:pPr>
    <w:rPr>
      <w:b/>
      <w:i/>
    </w:rPr>
  </w:style>
  <w:style w:type="paragraph" w:styleId="Heading3">
    <w:name w:val="heading 3"/>
    <w:basedOn w:val="HeadingBase"/>
    <w:next w:val="Normal"/>
    <w:qFormat/>
    <w:rsid w:val="008B3A1D"/>
    <w:pPr>
      <w:outlineLvl w:val="2"/>
    </w:pPr>
    <w:rPr>
      <w:b/>
    </w:rPr>
  </w:style>
  <w:style w:type="paragraph" w:styleId="Heading4">
    <w:name w:val="heading 4"/>
    <w:basedOn w:val="HeadingBase"/>
    <w:next w:val="Normal"/>
    <w:qFormat/>
    <w:rsid w:val="008B3A1D"/>
    <w:pPr>
      <w:outlineLvl w:val="3"/>
    </w:pPr>
    <w:rPr>
      <w:u w:val="single"/>
    </w:rPr>
  </w:style>
  <w:style w:type="paragraph" w:styleId="Heading5">
    <w:name w:val="heading 5"/>
    <w:basedOn w:val="HeadingBase"/>
    <w:next w:val="Normal"/>
    <w:qFormat/>
    <w:rsid w:val="008B3A1D"/>
    <w:pPr>
      <w:outlineLvl w:val="4"/>
    </w:pPr>
    <w:rPr>
      <w:i/>
    </w:rPr>
  </w:style>
  <w:style w:type="paragraph" w:styleId="Heading6">
    <w:name w:val="heading 6"/>
    <w:basedOn w:val="Normal"/>
    <w:next w:val="Normal"/>
    <w:qFormat/>
    <w:rsid w:val="002C249D"/>
    <w:pPr>
      <w:numPr>
        <w:ilvl w:val="5"/>
        <w:numId w:val="10"/>
      </w:numPr>
      <w:spacing w:before="240" w:after="60"/>
      <w:outlineLvl w:val="5"/>
    </w:pPr>
    <w:rPr>
      <w:rFonts w:ascii="Times New Roman" w:hAnsi="Times New Roman"/>
      <w:i/>
    </w:rPr>
  </w:style>
  <w:style w:type="paragraph" w:styleId="Heading7">
    <w:name w:val="heading 7"/>
    <w:basedOn w:val="Normal"/>
    <w:next w:val="Normal"/>
    <w:qFormat/>
    <w:rsid w:val="008B3A1D"/>
    <w:pPr>
      <w:keepNext/>
      <w:numPr>
        <w:ilvl w:val="6"/>
        <w:numId w:val="10"/>
      </w:numPr>
      <w:tabs>
        <w:tab w:val="right" w:pos="8789"/>
      </w:tabs>
      <w:suppressAutoHyphens/>
      <w:outlineLvl w:val="6"/>
    </w:pPr>
    <w:rPr>
      <w:rFonts w:ascii="Times New Roman" w:hAnsi="Times New Roman"/>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mplateBase">
    <w:name w:val="(Template_Base)"/>
    <w:rsid w:val="002C249D"/>
    <w:pPr>
      <w:spacing w:after="240" w:line="360" w:lineRule="auto"/>
    </w:pPr>
    <w:rPr>
      <w:rFonts w:ascii="Calibri" w:hAnsi="Calibri"/>
      <w:sz w:val="22"/>
    </w:rPr>
  </w:style>
  <w:style w:type="paragraph" w:customStyle="1" w:styleId="Copies">
    <w:name w:val="Copies"/>
    <w:basedOn w:val="TemplateBase"/>
    <w:rsid w:val="008B3A1D"/>
    <w:pPr>
      <w:spacing w:after="120" w:line="240" w:lineRule="auto"/>
      <w:ind w:left="851" w:hanging="851"/>
    </w:pPr>
  </w:style>
  <w:style w:type="paragraph" w:customStyle="1" w:styleId="Dash1">
    <w:name w:val="Dash_1"/>
    <w:basedOn w:val="TemplateBase"/>
    <w:rsid w:val="008B3A1D"/>
    <w:pPr>
      <w:numPr>
        <w:numId w:val="7"/>
      </w:numPr>
    </w:pPr>
  </w:style>
  <w:style w:type="paragraph" w:customStyle="1" w:styleId="Dash2">
    <w:name w:val="Dash_2"/>
    <w:basedOn w:val="TemplateBase"/>
    <w:rsid w:val="008B3A1D"/>
    <w:pPr>
      <w:numPr>
        <w:numId w:val="8"/>
      </w:numPr>
    </w:pPr>
  </w:style>
  <w:style w:type="character" w:styleId="EndnoteReference">
    <w:name w:val="endnote reference"/>
    <w:semiHidden/>
    <w:rsid w:val="008B3A1D"/>
    <w:rPr>
      <w:rFonts w:ascii="Arial" w:hAnsi="Arial"/>
      <w:b/>
      <w:vertAlign w:val="superscript"/>
    </w:rPr>
  </w:style>
  <w:style w:type="paragraph" w:styleId="EndnoteText">
    <w:name w:val="endnote text"/>
    <w:basedOn w:val="TemplateBase"/>
    <w:link w:val="EndnoteTextChar"/>
    <w:semiHidden/>
    <w:rsid w:val="008B3A1D"/>
    <w:pPr>
      <w:keepLines/>
      <w:spacing w:line="240" w:lineRule="auto"/>
      <w:ind w:left="454" w:hanging="454"/>
    </w:pPr>
  </w:style>
  <w:style w:type="character" w:customStyle="1" w:styleId="EndnoteTextChar">
    <w:name w:val="Endnote Text Char"/>
    <w:basedOn w:val="DefaultParagraphFont"/>
    <w:link w:val="EndnoteText"/>
    <w:semiHidden/>
    <w:rsid w:val="008B3A1D"/>
    <w:rPr>
      <w:rFonts w:ascii="Arial" w:hAnsi="Arial"/>
      <w:sz w:val="22"/>
    </w:rPr>
  </w:style>
  <w:style w:type="paragraph" w:styleId="Footer">
    <w:name w:val="footer"/>
    <w:basedOn w:val="TemplateBase"/>
    <w:link w:val="FooterChar"/>
    <w:rsid w:val="008B3A1D"/>
    <w:pPr>
      <w:tabs>
        <w:tab w:val="center" w:pos="4153"/>
        <w:tab w:val="right" w:pos="8306"/>
      </w:tabs>
    </w:pPr>
    <w:rPr>
      <w:sz w:val="20"/>
    </w:rPr>
  </w:style>
  <w:style w:type="character" w:customStyle="1" w:styleId="FooterChar">
    <w:name w:val="Footer Char"/>
    <w:basedOn w:val="DefaultParagraphFont"/>
    <w:link w:val="Footer"/>
    <w:rsid w:val="008B3A1D"/>
    <w:rPr>
      <w:rFonts w:ascii="Arial" w:hAnsi="Arial"/>
    </w:rPr>
  </w:style>
  <w:style w:type="character" w:styleId="FootnoteReference">
    <w:name w:val="footnote reference"/>
    <w:semiHidden/>
    <w:rsid w:val="008B3A1D"/>
    <w:rPr>
      <w:rFonts w:ascii="Arial" w:hAnsi="Arial"/>
      <w:b/>
      <w:vertAlign w:val="superscript"/>
    </w:rPr>
  </w:style>
  <w:style w:type="paragraph" w:styleId="FootnoteText">
    <w:name w:val="footnote text"/>
    <w:basedOn w:val="TemplateBase"/>
    <w:link w:val="FootnoteTextChar"/>
    <w:semiHidden/>
    <w:rsid w:val="008B3A1D"/>
    <w:pPr>
      <w:spacing w:line="240" w:lineRule="auto"/>
      <w:ind w:left="454" w:hanging="454"/>
    </w:pPr>
  </w:style>
  <w:style w:type="character" w:customStyle="1" w:styleId="FootnoteTextChar">
    <w:name w:val="Footnote Text Char"/>
    <w:basedOn w:val="DefaultParagraphFont"/>
    <w:link w:val="FootnoteText"/>
    <w:semiHidden/>
    <w:rsid w:val="008B3A1D"/>
    <w:rPr>
      <w:rFonts w:ascii="Arial" w:hAnsi="Arial"/>
      <w:sz w:val="22"/>
    </w:rPr>
  </w:style>
  <w:style w:type="paragraph" w:styleId="Header">
    <w:name w:val="header"/>
    <w:basedOn w:val="TemplateBase"/>
    <w:link w:val="HeaderChar"/>
    <w:rsid w:val="008B3A1D"/>
    <w:pPr>
      <w:tabs>
        <w:tab w:val="center" w:pos="4320"/>
        <w:tab w:val="right" w:pos="8640"/>
      </w:tabs>
    </w:pPr>
  </w:style>
  <w:style w:type="character" w:customStyle="1" w:styleId="HeaderChar">
    <w:name w:val="Header Char"/>
    <w:basedOn w:val="DefaultParagraphFont"/>
    <w:link w:val="Header"/>
    <w:rsid w:val="008B3A1D"/>
    <w:rPr>
      <w:rFonts w:ascii="Arial" w:hAnsi="Arial"/>
      <w:sz w:val="24"/>
    </w:rPr>
  </w:style>
  <w:style w:type="paragraph" w:customStyle="1" w:styleId="HeadingBase">
    <w:name w:val="Heading Base"/>
    <w:basedOn w:val="TemplateBase"/>
    <w:rsid w:val="008B3A1D"/>
    <w:pPr>
      <w:keepNext/>
      <w:spacing w:after="360"/>
    </w:pPr>
  </w:style>
  <w:style w:type="character" w:styleId="PageNumber">
    <w:name w:val="page number"/>
    <w:basedOn w:val="DefaultParagraphFont"/>
    <w:rsid w:val="008B3A1D"/>
  </w:style>
  <w:style w:type="paragraph" w:customStyle="1" w:styleId="Para1">
    <w:name w:val="Para_1"/>
    <w:basedOn w:val="TemplateBase"/>
    <w:rsid w:val="008B3A1D"/>
    <w:pPr>
      <w:numPr>
        <w:numId w:val="15"/>
      </w:numPr>
      <w:tabs>
        <w:tab w:val="left" w:pos="454"/>
        <w:tab w:val="left" w:pos="567"/>
      </w:tabs>
    </w:pPr>
  </w:style>
  <w:style w:type="paragraph" w:customStyle="1" w:styleId="Para2">
    <w:name w:val="Para_2"/>
    <w:basedOn w:val="TemplateBase"/>
    <w:rsid w:val="008B3A1D"/>
    <w:pPr>
      <w:numPr>
        <w:ilvl w:val="1"/>
        <w:numId w:val="15"/>
      </w:numPr>
    </w:pPr>
  </w:style>
  <w:style w:type="paragraph" w:customStyle="1" w:styleId="Para3">
    <w:name w:val="Para_3"/>
    <w:basedOn w:val="TemplateBase"/>
    <w:rsid w:val="008B3A1D"/>
    <w:pPr>
      <w:numPr>
        <w:ilvl w:val="2"/>
        <w:numId w:val="15"/>
      </w:numPr>
      <w:tabs>
        <w:tab w:val="left" w:pos="992"/>
      </w:tabs>
    </w:pPr>
  </w:style>
  <w:style w:type="paragraph" w:customStyle="1" w:styleId="Para4">
    <w:name w:val="Para_4"/>
    <w:basedOn w:val="TemplateBase"/>
    <w:rsid w:val="008B3A1D"/>
    <w:pPr>
      <w:numPr>
        <w:ilvl w:val="3"/>
        <w:numId w:val="15"/>
      </w:numPr>
      <w:spacing w:after="360"/>
    </w:pPr>
  </w:style>
  <w:style w:type="paragraph" w:customStyle="1" w:styleId="Para5">
    <w:name w:val="Para_5"/>
    <w:basedOn w:val="TemplateBase"/>
    <w:rsid w:val="008B3A1D"/>
    <w:pPr>
      <w:numPr>
        <w:ilvl w:val="4"/>
        <w:numId w:val="15"/>
      </w:numPr>
      <w:tabs>
        <w:tab w:val="left" w:pos="1021"/>
      </w:tabs>
      <w:spacing w:after="360"/>
    </w:pPr>
  </w:style>
  <w:style w:type="paragraph" w:customStyle="1" w:styleId="Partie">
    <w:name w:val="Partie"/>
    <w:basedOn w:val="Heading1"/>
    <w:rsid w:val="008B3A1D"/>
    <w:pPr>
      <w:numPr>
        <w:numId w:val="16"/>
      </w:numPr>
    </w:pPr>
    <w:rPr>
      <w:u w:val="none"/>
    </w:rPr>
  </w:style>
  <w:style w:type="paragraph" w:styleId="Signature">
    <w:name w:val="Signature"/>
    <w:basedOn w:val="TemplateBase"/>
    <w:link w:val="SignatureChar"/>
    <w:rsid w:val="008B3A1D"/>
    <w:pPr>
      <w:keepNext/>
      <w:spacing w:before="360" w:after="360" w:line="240" w:lineRule="auto"/>
      <w:ind w:left="5103"/>
      <w:jc w:val="center"/>
    </w:pPr>
  </w:style>
  <w:style w:type="character" w:customStyle="1" w:styleId="SignatureChar">
    <w:name w:val="Signature Char"/>
    <w:basedOn w:val="DefaultParagraphFont"/>
    <w:link w:val="Signature"/>
    <w:rsid w:val="008B3A1D"/>
    <w:rPr>
      <w:rFonts w:ascii="Arial" w:hAnsi="Arial"/>
      <w:sz w:val="24"/>
    </w:rPr>
  </w:style>
  <w:style w:type="paragraph" w:customStyle="1" w:styleId="SignaturePrsident">
    <w:name w:val="Signature Président"/>
    <w:basedOn w:val="Normal"/>
    <w:next w:val="Normal"/>
    <w:rsid w:val="008B3A1D"/>
    <w:pPr>
      <w:tabs>
        <w:tab w:val="left" w:pos="5528"/>
        <w:tab w:val="left" w:pos="5812"/>
        <w:tab w:val="left" w:pos="6379"/>
      </w:tabs>
      <w:spacing w:line="240" w:lineRule="auto"/>
    </w:pPr>
  </w:style>
  <w:style w:type="paragraph" w:customStyle="1" w:styleId="TOCBase">
    <w:name w:val="TOC Base"/>
    <w:basedOn w:val="TemplateBase"/>
    <w:rsid w:val="008B3A1D"/>
    <w:pPr>
      <w:tabs>
        <w:tab w:val="left" w:pos="454"/>
        <w:tab w:val="left" w:pos="851"/>
        <w:tab w:val="left" w:pos="6577"/>
        <w:tab w:val="left" w:pos="7088"/>
        <w:tab w:val="left" w:pos="7484"/>
      </w:tabs>
    </w:pPr>
  </w:style>
  <w:style w:type="paragraph" w:styleId="TOC1">
    <w:name w:val="toc 1"/>
    <w:basedOn w:val="TOCBase"/>
    <w:autoRedefine/>
    <w:semiHidden/>
    <w:rsid w:val="008B3A1D"/>
    <w:pPr>
      <w:tabs>
        <w:tab w:val="left" w:pos="7655"/>
      </w:tabs>
    </w:pPr>
  </w:style>
  <w:style w:type="paragraph" w:styleId="TOC2">
    <w:name w:val="toc 2"/>
    <w:basedOn w:val="TOCBase"/>
    <w:autoRedefine/>
    <w:semiHidden/>
    <w:rsid w:val="008B3A1D"/>
    <w:pPr>
      <w:tabs>
        <w:tab w:val="left" w:pos="7655"/>
      </w:tabs>
      <w:ind w:left="454"/>
    </w:pPr>
  </w:style>
  <w:style w:type="paragraph" w:styleId="TOC3">
    <w:name w:val="toc 3"/>
    <w:basedOn w:val="TOCBase"/>
    <w:autoRedefine/>
    <w:semiHidden/>
    <w:rsid w:val="008B3A1D"/>
    <w:pPr>
      <w:tabs>
        <w:tab w:val="left" w:pos="7655"/>
      </w:tabs>
      <w:ind w:left="851"/>
    </w:pPr>
  </w:style>
  <w:style w:type="paragraph" w:styleId="TOC4">
    <w:name w:val="toc 4"/>
    <w:basedOn w:val="TOCBase"/>
    <w:next w:val="Normal"/>
    <w:autoRedefine/>
    <w:semiHidden/>
    <w:rsid w:val="008B3A1D"/>
    <w:pPr>
      <w:ind w:left="720"/>
    </w:pPr>
  </w:style>
  <w:style w:type="paragraph" w:styleId="TOC5">
    <w:name w:val="toc 5"/>
    <w:basedOn w:val="TOCBase"/>
    <w:next w:val="Normal"/>
    <w:autoRedefine/>
    <w:semiHidden/>
    <w:rsid w:val="008B3A1D"/>
    <w:pPr>
      <w:ind w:left="960"/>
    </w:pPr>
  </w:style>
  <w:style w:type="character" w:styleId="Hyperlink">
    <w:name w:val="Hyperlink"/>
    <w:basedOn w:val="DefaultParagraphFont"/>
    <w:uiPriority w:val="99"/>
    <w:unhideWhenUsed/>
    <w:rsid w:val="00D736FA"/>
    <w:rPr>
      <w:color w:val="0000FF" w:themeColor="hyperlink"/>
      <w:u w:val="single"/>
    </w:rPr>
  </w:style>
  <w:style w:type="paragraph" w:styleId="BalloonText">
    <w:name w:val="Balloon Text"/>
    <w:basedOn w:val="Normal"/>
    <w:link w:val="BalloonTextChar"/>
    <w:uiPriority w:val="99"/>
    <w:semiHidden/>
    <w:unhideWhenUsed/>
    <w:rsid w:val="004D02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20F"/>
    <w:rPr>
      <w:rFonts w:ascii="Segoe UI" w:hAnsi="Segoe UI" w:cs="Segoe UI"/>
      <w:sz w:val="18"/>
      <w:szCs w:val="18"/>
    </w:rPr>
  </w:style>
  <w:style w:type="character" w:styleId="FollowedHyperlink">
    <w:name w:val="FollowedHyperlink"/>
    <w:basedOn w:val="DefaultParagraphFont"/>
    <w:uiPriority w:val="99"/>
    <w:semiHidden/>
    <w:unhideWhenUsed/>
    <w:rsid w:val="004D02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ecanet.eca.eu/ecanet_doc/Audit_Methodology_Support/Products/P_International_Standards/IT_Assurance_Guide_Using_COBIT.pdf" TargetMode="External"/><Relationship Id="rId12" Type="http://schemas.openxmlformats.org/officeDocument/2006/relationships/header" Target="header3.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6811109f3454bfc9e70a2893b4973a3 xmlns="025a24d0-3470-437c-9052-8a1b46555f71">
      <Terms xmlns="http://schemas.microsoft.com/office/infopath/2007/PartnerControls">
        <TermInfo xmlns="http://schemas.microsoft.com/office/infopath/2007/PartnerControls">
          <TermName xmlns="http://schemas.microsoft.com/office/infopath/2007/PartnerControls">Compliance audit</TermName>
          <TermId xmlns="http://schemas.microsoft.com/office/infopath/2007/PartnerControls">6a6be48c-8081-4332-934b-98997e96b4ed</TermId>
        </TermInfo>
        <TermInfo xmlns="http://schemas.microsoft.com/office/infopath/2007/PartnerControls">
          <TermName xmlns="http://schemas.microsoft.com/office/infopath/2007/PartnerControls">Financial audit</TermName>
          <TermId xmlns="http://schemas.microsoft.com/office/infopath/2007/PartnerControls">99ac7e7a-4680-411a-bca3-3550e7e7b11d</TermId>
        </TermInfo>
        <TermInfo xmlns="http://schemas.microsoft.com/office/infopath/2007/PartnerControls">
          <TermName xmlns="http://schemas.microsoft.com/office/infopath/2007/PartnerControls">Performance audit</TermName>
          <TermId xmlns="http://schemas.microsoft.com/office/infopath/2007/PartnerControls">f6f7507b-8379-4201-ae40-9597656b51cf</TermId>
        </TermInfo>
      </Terms>
    </n6811109f3454bfc9e70a2893b4973a3>
    <Internal_x0020_Only xmlns="025a24d0-3470-437c-9052-8a1b46555f71">false</Internal_x0020_Only>
    <TaxCatchAll xmlns="720fe922-26ca-4de5-b879-be0c723ef2d9">
      <Value>5</Value>
      <Value>4</Value>
      <Value>3</Value>
      <Value>21</Value>
    </TaxCatchAll>
    <jbab91000d134f25911a9e4660116afd xmlns="025a24d0-3470-437c-9052-8a1b46555f71">
      <Terms xmlns="http://schemas.microsoft.com/office/infopath/2007/PartnerControls"/>
    </jbab91000d134f25911a9e4660116afd>
    <bbdf71c3953a4d0485988c871184d553 xmlns="badf4af4-25d2-4038-9680-cfde2e388a1c">
      <Terms xmlns="http://schemas.microsoft.com/office/infopath/2007/PartnerControls">
        <TermInfo xmlns="http://schemas.microsoft.com/office/infopath/2007/PartnerControls">
          <TermName xmlns="http://schemas.microsoft.com/office/infopath/2007/PartnerControls">Checklist</TermName>
          <TermId xmlns="http://schemas.microsoft.com/office/infopath/2007/PartnerControls">19a63044-d79c-4a28-8543-fda146ebc600</TermId>
        </TermInfo>
      </Terms>
    </bbdf71c3953a4d0485988c871184d553>
    <URL xmlns="http://schemas.microsoft.com/sharepoint/v3">
      <Url xsi:nil="true"/>
      <Description xsi:nil="true"/>
    </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WARE Document" ma:contentTypeID="0x010100181CF4B02F5ECB49ADB33301420C124C00085D2E4FAB1EB848831B1042E13FB23E" ma:contentTypeVersion="4" ma:contentTypeDescription="" ma:contentTypeScope="" ma:versionID="532e022754738d5750d78c8d90fcc404">
  <xsd:schema xmlns:xsd="http://www.w3.org/2001/XMLSchema" xmlns:xs="http://www.w3.org/2001/XMLSchema" xmlns:p="http://schemas.microsoft.com/office/2006/metadata/properties" xmlns:ns1="http://schemas.microsoft.com/sharepoint/v3" xmlns:ns2="025a24d0-3470-437c-9052-8a1b46555f71" xmlns:ns4="720fe922-26ca-4de5-b879-be0c723ef2d9" xmlns:ns5="badf4af4-25d2-4038-9680-cfde2e388a1c" targetNamespace="http://schemas.microsoft.com/office/2006/metadata/properties" ma:root="true" ma:fieldsID="ef1731c03a838d43619cba76eae839b6" ns1:_="" ns2:_="" ns4:_="" ns5:_="">
    <xsd:import namespace="http://schemas.microsoft.com/sharepoint/v3"/>
    <xsd:import namespace="025a24d0-3470-437c-9052-8a1b46555f71"/>
    <xsd:import namespace="720fe922-26ca-4de5-b879-be0c723ef2d9"/>
    <xsd:import namespace="badf4af4-25d2-4038-9680-cfde2e388a1c"/>
    <xsd:element name="properties">
      <xsd:complexType>
        <xsd:sequence>
          <xsd:element name="documentManagement">
            <xsd:complexType>
              <xsd:all>
                <xsd:element ref="ns2:Internal_x0020_Only" minOccurs="0"/>
                <xsd:element ref="ns2:n6811109f3454bfc9e70a2893b4973a3" minOccurs="0"/>
                <xsd:element ref="ns4:TaxCatchAll" minOccurs="0"/>
                <xsd:element ref="ns4:TaxCatchAllLabel" minOccurs="0"/>
                <xsd:element ref="ns2:jbab91000d134f25911a9e4660116afd" minOccurs="0"/>
                <xsd:element ref="ns5:bbdf71c3953a4d0485988c871184d553"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8"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5a24d0-3470-437c-9052-8a1b46555f71" elementFormDefault="qualified">
    <xsd:import namespace="http://schemas.microsoft.com/office/2006/documentManagement/types"/>
    <xsd:import namespace="http://schemas.microsoft.com/office/infopath/2007/PartnerControls"/>
    <xsd:element name="Internal_x0020_Only" ma:index="5" nillable="true" ma:displayName="Internal Only" ma:default="0" ma:internalName="Internal_x0020_Only">
      <xsd:simpleType>
        <xsd:restriction base="dms:Boolean"/>
      </xsd:simpleType>
    </xsd:element>
    <xsd:element name="n6811109f3454bfc9e70a2893b4973a3" ma:index="8" nillable="true" ma:taxonomy="true" ma:internalName="n6811109f3454bfc9e70a2893b4973a3" ma:taxonomyFieldName="Applies_x0020_To" ma:displayName="Applies To" ma:default="" ma:fieldId="{76811109-f345-4bfc-9e70-a2893b4973a3}" ma:taxonomyMulti="true" ma:sspId="ffa626bc-382c-43ed-a255-dc332f30d049" ma:termSetId="96825a18-7ee5-4271-a002-c765997441af" ma:anchorId="00000000-0000-0000-0000-000000000000" ma:open="false" ma:isKeyword="false">
      <xsd:complexType>
        <xsd:sequence>
          <xsd:element ref="pc:Terms" minOccurs="0" maxOccurs="1"/>
        </xsd:sequence>
      </xsd:complexType>
    </xsd:element>
    <xsd:element name="jbab91000d134f25911a9e4660116afd" ma:index="13" nillable="true" ma:taxonomy="true" ma:internalName="jbab91000d134f25911a9e4660116afd" ma:taxonomyFieldName="Audit_x0020_Phase" ma:displayName="Audit Phase" ma:default="" ma:fieldId="{3bab9100-0d13-4f25-911a-9e4660116afd}" ma:sspId="ffa626bc-382c-43ed-a255-dc332f30d049" ma:termSetId="738fd519-35d0-4ffb-af3a-9096fc01c3d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0fe922-26ca-4de5-b879-be0c723ef2d9"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cc8ff4e6-655b-49c4-9420-9c5ab63480f2}" ma:internalName="TaxCatchAll" ma:showField="CatchAllData" ma:web="025a24d0-3470-437c-9052-8a1b46555f7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c8ff4e6-655b-49c4-9420-9c5ab63480f2}" ma:internalName="TaxCatchAllLabel" ma:readOnly="true" ma:showField="CatchAllDataLabel" ma:web="025a24d0-3470-437c-9052-8a1b46555f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df4af4-25d2-4038-9680-cfde2e388a1c" elementFormDefault="qualified">
    <xsd:import namespace="http://schemas.microsoft.com/office/2006/documentManagement/types"/>
    <xsd:import namespace="http://schemas.microsoft.com/office/infopath/2007/PartnerControls"/>
    <xsd:element name="bbdf71c3953a4d0485988c871184d553" ma:index="15" nillable="true" ma:taxonomy="true" ma:internalName="bbdf71c3953a4d0485988c871184d553" ma:taxonomyFieldName="ECADocumentType" ma:displayName="ECADocumentType" ma:default="" ma:fieldId="{bbdf71c3-953a-4d04-8598-8c871184d553}" ma:taxonomyMulti="true" ma:sspId="ffa626bc-382c-43ed-a255-dc332f30d049" ma:termSetId="6e65368f-b710-4458-a5f3-10bb0edc092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ma:index="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5B8BC-561A-4E1A-9786-DE8A3ED5C041}"/>
</file>

<file path=customXml/itemProps2.xml><?xml version="1.0" encoding="utf-8"?>
<ds:datastoreItem xmlns:ds="http://schemas.openxmlformats.org/officeDocument/2006/customXml" ds:itemID="{A08B08AD-9C89-4CD2-85E6-D827F0C3C545}"/>
</file>

<file path=customXml/itemProps3.xml><?xml version="1.0" encoding="utf-8"?>
<ds:datastoreItem xmlns:ds="http://schemas.openxmlformats.org/officeDocument/2006/customXml" ds:itemID="{BF565041-176D-442E-9EC8-45EB51D18E8A}"/>
</file>

<file path=docProps/app.xml><?xml version="1.0" encoding="utf-8"?>
<Properties xmlns="http://schemas.openxmlformats.org/officeDocument/2006/extended-properties" xmlns:vt="http://schemas.openxmlformats.org/officeDocument/2006/docPropsVTypes">
  <Template>Normal.dotm</Template>
  <TotalTime>0</TotalTime>
  <Pages>16</Pages>
  <Words>1923</Words>
  <Characters>11898</Characters>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application controls checklist</dc:title>
  <dc:subject/>
  <cp:keywords/>
  <dc:description>General outline of application controls based on IT Assurance Guide Using COBIT.</dc:description>
  <dcterms:created xsi:type="dcterms:W3CDTF">2019-12-03T08:15:00Z</dcterms:created>
  <dcterms:modified xsi:type="dcterms:W3CDTF">2019-12-03T08:15:00Z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0x010100181CF4B02F5ECB49ADB33301420C124C00085D2E4FAB1EB848831B1042E13FB23E</vt:lpwstr>
  </property>
  <property fmtid="{D5CDD505-2E9C-101B-9397-08002B2CF9AE}" pid="3" name="Applies To">
    <vt:lpwstr>4;#Compliance audit|6a6be48c-8081-4332-934b-98997e96b4ed;#5;#Financial audit|99ac7e7a-4680-411a-bca3-3550e7e7b11d;#3;#Performance audit|f6f7507b-8379-4201-ae40-9597656b51cf</vt:lpwstr>
  </property>
  <property fmtid="{D5CDD505-2E9C-101B-9397-08002B2CF9AE}" pid="4" name="Wiki Page Categories">
    <vt:lpwstr/>
  </property>
  <property fmtid="{D5CDD505-2E9C-101B-9397-08002B2CF9AE}" pid="5" name="termstore_sfCategory">
    <vt:lpwstr>21;#Checklist|19a63044-d79c-4a28-8543-fda146ebc600</vt:lpwstr>
  </property>
  <property fmtid="{D5CDD505-2E9C-101B-9397-08002B2CF9AE}" pid="6" name="ECADocumentType">
    <vt:lpwstr>21;#Checklist|19a63044-d79c-4a28-8543-fda146ebc600</vt:lpwstr>
  </property>
  <property fmtid="{D5CDD505-2E9C-101B-9397-08002B2CF9AE}" pid="7" name="jbab91000d134f25911a9e4660116afd">
    <vt:lpwstr/>
  </property>
  <property fmtid="{D5CDD505-2E9C-101B-9397-08002B2CF9AE}" pid="8" name="bbdf71c3953a4d0485988c871184d553">
    <vt:lpwstr>Checklist|19a63044-d79c-4a28-8543-fda146ebc600</vt:lpwstr>
  </property>
  <property fmtid="{D5CDD505-2E9C-101B-9397-08002B2CF9AE}" pid="9" name="Audit Phase">
    <vt:lpwstr/>
  </property>
  <property fmtid="{D5CDD505-2E9C-101B-9397-08002B2CF9AE}" pid="10" name="e1a5b98cdd71426dacb6e478c7a5882f">
    <vt:lpwstr/>
  </property>
  <property fmtid="{D5CDD505-2E9C-101B-9397-08002B2CF9AE}" pid="13" name="sfCategoryTaxHTField0">
    <vt:lpwstr>Checklist|19a63044-d79c-4a28-8543-fda146ebc600</vt:lpwstr>
  </property>
</Properties>
</file>